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BFA9" w14:textId="77777777" w:rsidR="007C7547" w:rsidRDefault="00912122" w:rsidP="00BE3226">
      <w:pPr>
        <w:jc w:val="center"/>
        <w:rPr>
          <w:b/>
          <w:sz w:val="40"/>
          <w:szCs w:val="40"/>
          <w:u w:val="single"/>
        </w:rPr>
      </w:pPr>
      <w:r w:rsidRPr="00BE3226">
        <w:rPr>
          <w:b/>
          <w:sz w:val="40"/>
          <w:szCs w:val="40"/>
          <w:u w:val="single"/>
        </w:rPr>
        <w:t>Pfizer COVID 19 Trial Document Highlights</w:t>
      </w:r>
    </w:p>
    <w:p w14:paraId="654AAB5B" w14:textId="77777777" w:rsidR="000D2345" w:rsidRDefault="000D2345" w:rsidP="00BE3226">
      <w:pPr>
        <w:jc w:val="center"/>
        <w:rPr>
          <w:b/>
          <w:sz w:val="40"/>
          <w:szCs w:val="40"/>
          <w:u w:val="single"/>
        </w:rPr>
      </w:pPr>
    </w:p>
    <w:p w14:paraId="7C9CB0A6" w14:textId="77777777" w:rsidR="000D2345" w:rsidRDefault="000D2345" w:rsidP="00F82428">
      <w:pPr>
        <w:jc w:val="center"/>
        <w:rPr>
          <w:b/>
          <w:sz w:val="32"/>
          <w:szCs w:val="32"/>
          <w:u w:val="single"/>
        </w:rPr>
      </w:pPr>
      <w:r w:rsidRPr="00F82428">
        <w:rPr>
          <w:b/>
          <w:sz w:val="32"/>
          <w:szCs w:val="32"/>
          <w:u w:val="single"/>
        </w:rPr>
        <w:t>A PHASE 1/2/3, PLACEBO-CONTROLLED, RANDOMIZED, OBSERVER-</w:t>
      </w:r>
      <w:proofErr w:type="gramStart"/>
      <w:r w:rsidRPr="00F82428">
        <w:rPr>
          <w:b/>
          <w:sz w:val="32"/>
          <w:szCs w:val="32"/>
          <w:u w:val="single"/>
        </w:rPr>
        <w:t>BLIND,DOSE</w:t>
      </w:r>
      <w:proofErr w:type="gramEnd"/>
      <w:r w:rsidRPr="00F82428">
        <w:rPr>
          <w:b/>
          <w:sz w:val="32"/>
          <w:szCs w:val="32"/>
          <w:u w:val="single"/>
        </w:rPr>
        <w:t>-FINDING STUDY TO EVALUATE THE SAFETY, TOLERABILITY,IMMUNOGENICITY, AND EFFICACY OF SARS-COV-2 RNA VACCINE</w:t>
      </w:r>
      <w:r w:rsidR="00F82428">
        <w:rPr>
          <w:b/>
          <w:sz w:val="32"/>
          <w:szCs w:val="32"/>
          <w:u w:val="single"/>
        </w:rPr>
        <w:t xml:space="preserve"> </w:t>
      </w:r>
      <w:r w:rsidRPr="00F82428">
        <w:rPr>
          <w:b/>
          <w:sz w:val="32"/>
          <w:szCs w:val="32"/>
          <w:u w:val="single"/>
        </w:rPr>
        <w:t xml:space="preserve">CANDIDATES AGAINST COVID-19 </w:t>
      </w:r>
      <w:r w:rsidRPr="00F82428">
        <w:rPr>
          <w:b/>
          <w:sz w:val="32"/>
          <w:szCs w:val="32"/>
          <w:highlight w:val="yellow"/>
          <w:u w:val="single"/>
        </w:rPr>
        <w:t>IN HEALTHY INDIVIDUALS</w:t>
      </w:r>
    </w:p>
    <w:p w14:paraId="2231D468" w14:textId="77777777" w:rsidR="00F82428" w:rsidRPr="00F82428" w:rsidRDefault="00F82428" w:rsidP="00F82428">
      <w:pPr>
        <w:jc w:val="center"/>
        <w:rPr>
          <w:b/>
          <w:sz w:val="32"/>
          <w:szCs w:val="32"/>
          <w:u w:val="single"/>
        </w:rPr>
      </w:pPr>
    </w:p>
    <w:p w14:paraId="6CAE563F" w14:textId="77777777" w:rsidR="00912122" w:rsidRPr="00F82428" w:rsidRDefault="00912122">
      <w:pPr>
        <w:rPr>
          <w:b/>
          <w:sz w:val="32"/>
          <w:szCs w:val="32"/>
        </w:rPr>
      </w:pPr>
    </w:p>
    <w:p w14:paraId="772F9F20" w14:textId="77777777" w:rsidR="00056710" w:rsidRDefault="00056710" w:rsidP="00912122">
      <w:r w:rsidRPr="00056710">
        <w:t>6.5.1. Prohibited During the Study</w:t>
      </w:r>
    </w:p>
    <w:p w14:paraId="78F892B8" w14:textId="77777777" w:rsidR="00056710" w:rsidRDefault="00056710" w:rsidP="00912122"/>
    <w:p w14:paraId="7321A609" w14:textId="77777777" w:rsidR="00056710" w:rsidRDefault="00056710" w:rsidP="00056710">
      <w:r>
        <w:t xml:space="preserve">Receipt of chronic systemic treatment with known </w:t>
      </w:r>
      <w:r w:rsidRPr="00056710">
        <w:rPr>
          <w:highlight w:val="yellow"/>
        </w:rPr>
        <w:t>immunosuppressant medications</w:t>
      </w:r>
      <w:r>
        <w:t>, or</w:t>
      </w:r>
    </w:p>
    <w:p w14:paraId="6CEB9796" w14:textId="77777777" w:rsidR="00056710" w:rsidRDefault="00056710" w:rsidP="00056710">
      <w:r>
        <w:t xml:space="preserve">radiotherapy, </w:t>
      </w:r>
      <w:r w:rsidRPr="00056710">
        <w:rPr>
          <w:highlight w:val="yellow"/>
        </w:rPr>
        <w:t>within 60 days before enrollment</w:t>
      </w:r>
      <w:r>
        <w:t xml:space="preserve"> through conclusion of the study.</w:t>
      </w:r>
    </w:p>
    <w:p w14:paraId="25233A1F" w14:textId="77777777" w:rsidR="00056710" w:rsidRDefault="00056710" w:rsidP="00056710"/>
    <w:p w14:paraId="53798F00" w14:textId="77777777" w:rsidR="00056710" w:rsidRDefault="00056710" w:rsidP="00056710">
      <w:r>
        <w:t xml:space="preserve">Receipt of </w:t>
      </w:r>
      <w:r w:rsidRPr="00056710">
        <w:rPr>
          <w:highlight w:val="yellow"/>
        </w:rPr>
        <w:t>systemic corticosteroids (≥20 mg/day of prednisone or equivalent)</w:t>
      </w:r>
      <w:r>
        <w:t xml:space="preserve"> for ≥14 days is</w:t>
      </w:r>
    </w:p>
    <w:p w14:paraId="796FE7BC" w14:textId="77777777" w:rsidR="00056710" w:rsidRDefault="00056710" w:rsidP="00056710">
      <w:r w:rsidRPr="00056710">
        <w:rPr>
          <w:highlight w:val="yellow"/>
        </w:rPr>
        <w:t>prohibited from 28 days prior to enrollment</w:t>
      </w:r>
      <w:r>
        <w:t xml:space="preserve"> to Visit 7 for Phase 1 participants, and Visit 3 for</w:t>
      </w:r>
    </w:p>
    <w:p w14:paraId="551A1759" w14:textId="77777777" w:rsidR="00056710" w:rsidRDefault="00056710" w:rsidP="00056710">
      <w:r>
        <w:t>Phase 2/3 participants).</w:t>
      </w:r>
    </w:p>
    <w:p w14:paraId="64FE9B81" w14:textId="77777777" w:rsidR="00056710" w:rsidRDefault="00056710" w:rsidP="00056710"/>
    <w:p w14:paraId="16A08C77" w14:textId="77777777" w:rsidR="007F7A6F" w:rsidRDefault="007F7A6F" w:rsidP="007F7A6F">
      <w:r>
        <w:t>1.3.2. Phase 2/3</w:t>
      </w:r>
    </w:p>
    <w:p w14:paraId="28397A96" w14:textId="77777777" w:rsidR="00056710" w:rsidRDefault="007F7A6F" w:rsidP="007F7A6F">
      <w:r w:rsidRPr="007F7A6F">
        <w:rPr>
          <w:highlight w:val="yellow"/>
        </w:rPr>
        <w:t>An unplanned potential COVID-19 illness visit</w:t>
      </w:r>
      <w:r>
        <w:t xml:space="preserve"> and unplanned potential COVID-19 convalescent</w:t>
      </w:r>
      <w:r>
        <w:t xml:space="preserve"> visit </w:t>
      </w:r>
      <w:proofErr w:type="gramStart"/>
      <w:r>
        <w:t>are</w:t>
      </w:r>
      <w:proofErr w:type="gramEnd"/>
      <w:r>
        <w:t xml:space="preserve"> required at any time </w:t>
      </w:r>
      <w:r>
        <w:t xml:space="preserve">between Visit 1 (Vaccination 1) and Visit 6 (24-month follow-up visit) that potential COVID-19 symptoms are reported, </w:t>
      </w:r>
      <w:r w:rsidRPr="007F7A6F">
        <w:rPr>
          <w:highlight w:val="yellow"/>
        </w:rPr>
        <w:t>including</w:t>
      </w:r>
      <w:r w:rsidRPr="007F7A6F">
        <w:rPr>
          <w:highlight w:val="yellow"/>
        </w:rPr>
        <w:t xml:space="preserve"> </w:t>
      </w:r>
      <w:r w:rsidRPr="007F7A6F">
        <w:rPr>
          <w:highlight w:val="yellow"/>
        </w:rPr>
        <w:t>MIS-C</w:t>
      </w:r>
      <w:r>
        <w:t>.</w:t>
      </w:r>
      <w:r>
        <w:t xml:space="preserve"> (page 23)</w:t>
      </w:r>
    </w:p>
    <w:p w14:paraId="40209FAA" w14:textId="77777777" w:rsidR="00720D44" w:rsidRDefault="00720D44" w:rsidP="007F7A6F"/>
    <w:p w14:paraId="3E9A0810" w14:textId="77777777" w:rsidR="00720D44" w:rsidRDefault="00720D44" w:rsidP="00720D44">
      <w:r>
        <w:t>2. INTRODUCTION</w:t>
      </w:r>
    </w:p>
    <w:p w14:paraId="36341658" w14:textId="77777777" w:rsidR="00720D44" w:rsidRPr="00720D44" w:rsidRDefault="00720D44" w:rsidP="00720D44">
      <w:pPr>
        <w:rPr>
          <w:highlight w:val="yellow"/>
        </w:rPr>
      </w:pPr>
      <w:r>
        <w:t xml:space="preserve">The </w:t>
      </w:r>
      <w:r w:rsidRPr="00720D44">
        <w:rPr>
          <w:highlight w:val="yellow"/>
        </w:rPr>
        <w:t>BNT162 RNA-based COVID-19 vaccines are currently being investigated for</w:t>
      </w:r>
    </w:p>
    <w:p w14:paraId="074A0138" w14:textId="77777777" w:rsidR="00720D44" w:rsidRDefault="00720D44" w:rsidP="00720D44">
      <w:r w:rsidRPr="00720D44">
        <w:rPr>
          <w:highlight w:val="yellow"/>
        </w:rPr>
        <w:t xml:space="preserve">prevention of COVID-19 in </w:t>
      </w:r>
      <w:r w:rsidRPr="00720D44">
        <w:rPr>
          <w:b/>
          <w:highlight w:val="yellow"/>
        </w:rPr>
        <w:t>healthy individuals</w:t>
      </w:r>
      <w:r>
        <w:t>.</w:t>
      </w:r>
      <w:r>
        <w:t xml:space="preserve"> (page 26)</w:t>
      </w:r>
    </w:p>
    <w:p w14:paraId="3D1D6D41" w14:textId="77777777" w:rsidR="00720D44" w:rsidRDefault="00720D44" w:rsidP="00720D44"/>
    <w:p w14:paraId="2CF51B06" w14:textId="77777777" w:rsidR="00EA03F1" w:rsidRDefault="00EA03F1" w:rsidP="00EA03F1">
      <w:r>
        <w:t>2.1. Study Rationale</w:t>
      </w:r>
    </w:p>
    <w:p w14:paraId="521A88CD" w14:textId="77777777" w:rsidR="00EA03F1" w:rsidRPr="00EA03F1" w:rsidRDefault="00EA03F1" w:rsidP="00EA03F1">
      <w:pPr>
        <w:rPr>
          <w:highlight w:val="yellow"/>
        </w:rPr>
      </w:pPr>
      <w:r w:rsidRPr="00EA03F1">
        <w:rPr>
          <w:highlight w:val="yellow"/>
        </w:rPr>
        <w:t>The purpose of the study is to rapidly describe the safety</w:t>
      </w:r>
      <w:r>
        <w:t xml:space="preserve">, tolerability, and immunogenicity </w:t>
      </w:r>
      <w:r w:rsidRPr="00EA03F1">
        <w:rPr>
          <w:highlight w:val="yellow"/>
        </w:rPr>
        <w:t>of</w:t>
      </w:r>
    </w:p>
    <w:p w14:paraId="5EFEEF39" w14:textId="77777777" w:rsidR="00EA03F1" w:rsidRDefault="00EA03F1" w:rsidP="00EA03F1">
      <w:r w:rsidRPr="00EA03F1">
        <w:rPr>
          <w:highlight w:val="yellow"/>
        </w:rPr>
        <w:t>2 BNT162 RNA-based COVID-19 vaccine candidates against COVID-19</w:t>
      </w:r>
      <w:r>
        <w:t>, and the efficacy</w:t>
      </w:r>
    </w:p>
    <w:p w14:paraId="752C33DF" w14:textId="77777777" w:rsidR="00EA03F1" w:rsidRPr="00EA03F1" w:rsidRDefault="00EA03F1" w:rsidP="00EA03F1">
      <w:pPr>
        <w:rPr>
          <w:b/>
          <w:highlight w:val="yellow"/>
        </w:rPr>
      </w:pPr>
      <w:r>
        <w:t xml:space="preserve">of 1 candidate, </w:t>
      </w:r>
      <w:r w:rsidRPr="00EA03F1">
        <w:rPr>
          <w:highlight w:val="yellow"/>
        </w:rPr>
        <w:t>in healthy individuals</w:t>
      </w:r>
      <w:r>
        <w:t xml:space="preserve">. </w:t>
      </w:r>
      <w:r w:rsidRPr="00EA03F1">
        <w:rPr>
          <w:b/>
          <w:highlight w:val="yellow"/>
        </w:rPr>
        <w:t>There are currently no licensed vaccines to prevent</w:t>
      </w:r>
    </w:p>
    <w:p w14:paraId="3BCEEDDE" w14:textId="77777777" w:rsidR="00EA03F1" w:rsidRDefault="00EA03F1" w:rsidP="00EA03F1">
      <w:r w:rsidRPr="00EA03F1">
        <w:rPr>
          <w:b/>
          <w:highlight w:val="yellow"/>
        </w:rPr>
        <w:t>infection with SARS-CoV-2 or COVID-19</w:t>
      </w:r>
      <w:r>
        <w:t>. Given the global crisis of COVID-19 and fast</w:t>
      </w:r>
    </w:p>
    <w:p w14:paraId="0C88413B" w14:textId="77777777" w:rsidR="00EA03F1" w:rsidRPr="00EA03F1" w:rsidRDefault="00EA03F1" w:rsidP="00EA03F1">
      <w:pPr>
        <w:rPr>
          <w:highlight w:val="yellow"/>
        </w:rPr>
      </w:pPr>
      <w:r>
        <w:t xml:space="preserve">expansion of the disease in the United States and elsewhere, the </w:t>
      </w:r>
      <w:r w:rsidRPr="00EA03F1">
        <w:rPr>
          <w:highlight w:val="yellow"/>
        </w:rPr>
        <w:t>rapid development of an</w:t>
      </w:r>
    </w:p>
    <w:p w14:paraId="623B3745" w14:textId="77777777" w:rsidR="00720D44" w:rsidRDefault="00EA03F1" w:rsidP="00EA03F1">
      <w:r w:rsidRPr="00EA03F1">
        <w:rPr>
          <w:highlight w:val="yellow"/>
        </w:rPr>
        <w:t>effective vaccine is of utmost importance.</w:t>
      </w:r>
    </w:p>
    <w:p w14:paraId="14C42CCF" w14:textId="77777777" w:rsidR="00EA03F1" w:rsidRDefault="00EA03F1" w:rsidP="00EA03F1"/>
    <w:p w14:paraId="44F7B367" w14:textId="77777777" w:rsidR="008777D0" w:rsidRDefault="008777D0" w:rsidP="008777D0">
      <w:r>
        <w:t>2.2. Background</w:t>
      </w:r>
    </w:p>
    <w:p w14:paraId="6DAA44B7" w14:textId="77777777" w:rsidR="008777D0" w:rsidRDefault="008777D0" w:rsidP="008777D0">
      <w:r>
        <w:t>In December 2019, a pneumonia outbreak of unknown cause occurred in Wuhan, China.</w:t>
      </w:r>
    </w:p>
    <w:p w14:paraId="381B1991" w14:textId="77777777" w:rsidR="008777D0" w:rsidRDefault="008777D0" w:rsidP="008777D0">
      <w:r>
        <w:t>In January 2020, it became clear that a novel coronavirus (2019-nCoV) was the underlying</w:t>
      </w:r>
    </w:p>
    <w:p w14:paraId="02B09789" w14:textId="77777777" w:rsidR="008777D0" w:rsidRDefault="008777D0" w:rsidP="008777D0">
      <w:r>
        <w:t>cause. Later in January, the genetic sequence of the 2019-nCoV became available to the</w:t>
      </w:r>
    </w:p>
    <w:p w14:paraId="4BB21DAA" w14:textId="77777777" w:rsidR="008777D0" w:rsidRDefault="008777D0" w:rsidP="008777D0">
      <w:r>
        <w:t>World Health Organization (WHO) and public (MN908947.3), and the virus was categorized</w:t>
      </w:r>
    </w:p>
    <w:p w14:paraId="0B28D3C3" w14:textId="77777777" w:rsidR="008777D0" w:rsidRPr="008777D0" w:rsidRDefault="008777D0" w:rsidP="008777D0">
      <w:pPr>
        <w:rPr>
          <w:highlight w:val="yellow"/>
        </w:rPr>
      </w:pPr>
      <w:r>
        <w:t xml:space="preserve">in the </w:t>
      </w:r>
      <w:proofErr w:type="spellStart"/>
      <w:r>
        <w:t>Betacoronavirus</w:t>
      </w:r>
      <w:proofErr w:type="spellEnd"/>
      <w:r>
        <w:t xml:space="preserve"> subfamily. </w:t>
      </w:r>
      <w:r w:rsidRPr="008777D0">
        <w:rPr>
          <w:highlight w:val="yellow"/>
        </w:rPr>
        <w:t>By sequence analysis</w:t>
      </w:r>
      <w:r>
        <w:t xml:space="preserve">, </w:t>
      </w:r>
      <w:r w:rsidRPr="008777D0">
        <w:rPr>
          <w:highlight w:val="yellow"/>
        </w:rPr>
        <w:t>the phylogenetic tree revealed a</w:t>
      </w:r>
    </w:p>
    <w:p w14:paraId="38509185" w14:textId="77777777" w:rsidR="008777D0" w:rsidRDefault="008777D0" w:rsidP="008777D0">
      <w:r w:rsidRPr="008777D0">
        <w:rPr>
          <w:highlight w:val="yellow"/>
        </w:rPr>
        <w:lastRenderedPageBreak/>
        <w:t xml:space="preserve">closer relationship to </w:t>
      </w:r>
      <w:r w:rsidRPr="008777D0">
        <w:rPr>
          <w:b/>
          <w:highlight w:val="yellow"/>
        </w:rPr>
        <w:t>severe acute respiratory syndrome (SARS)</w:t>
      </w:r>
      <w:r w:rsidRPr="008777D0">
        <w:rPr>
          <w:highlight w:val="yellow"/>
        </w:rPr>
        <w:t xml:space="preserve"> virus isolates</w:t>
      </w:r>
      <w:r>
        <w:t xml:space="preserve"> than to another</w:t>
      </w:r>
    </w:p>
    <w:p w14:paraId="05EB5F35" w14:textId="77777777" w:rsidR="00EA03F1" w:rsidRDefault="008777D0" w:rsidP="008777D0">
      <w:r>
        <w:t>coronavirus infecting humans, the Middle East respiratory syndrome (MERS) virus.</w:t>
      </w:r>
      <w:r>
        <w:t xml:space="preserve"> (page 26)</w:t>
      </w:r>
    </w:p>
    <w:p w14:paraId="31B01719" w14:textId="77777777" w:rsidR="005B0862" w:rsidRDefault="005B0862" w:rsidP="008777D0"/>
    <w:p w14:paraId="4B72DF51" w14:textId="77777777" w:rsidR="005B0862" w:rsidRDefault="005B0862" w:rsidP="005B0862">
      <w:r>
        <w:t>2.3. Benefit/Risk Assessment</w:t>
      </w:r>
    </w:p>
    <w:p w14:paraId="10EDF9F9" w14:textId="77777777" w:rsidR="005B0862" w:rsidRDefault="005B0862" w:rsidP="005B0862">
      <w:r>
        <w:t>There is an ongoing global pandemic of COVID-19 with no preventative or therapeutic</w:t>
      </w:r>
    </w:p>
    <w:p w14:paraId="149B8D3E" w14:textId="77777777" w:rsidR="005B0862" w:rsidRPr="005B0862" w:rsidRDefault="005B0862" w:rsidP="005B0862">
      <w:pPr>
        <w:rPr>
          <w:b/>
          <w:highlight w:val="yellow"/>
        </w:rPr>
      </w:pPr>
      <w:r>
        <w:t xml:space="preserve">options available. </w:t>
      </w:r>
      <w:r w:rsidRPr="005B0862">
        <w:rPr>
          <w:b/>
          <w:highlight w:val="yellow"/>
        </w:rPr>
        <w:t>While there were no data available from clinical trials on the use of</w:t>
      </w:r>
    </w:p>
    <w:p w14:paraId="2E863773" w14:textId="77777777" w:rsidR="005B0862" w:rsidRPr="005B0862" w:rsidRDefault="005B0862" w:rsidP="005B0862">
      <w:pPr>
        <w:rPr>
          <w:highlight w:val="yellow"/>
        </w:rPr>
      </w:pPr>
      <w:r w:rsidRPr="005B0862">
        <w:rPr>
          <w:b/>
          <w:highlight w:val="yellow"/>
        </w:rPr>
        <w:t>BNT162 vaccines in humans at the outset of this study</w:t>
      </w:r>
      <w:r w:rsidRPr="005B0862">
        <w:rPr>
          <w:highlight w:val="yellow"/>
        </w:rPr>
        <w:t>, available nonclinical data with these</w:t>
      </w:r>
    </w:p>
    <w:p w14:paraId="6E0A0BE5" w14:textId="77777777" w:rsidR="005B0862" w:rsidRPr="005B0862" w:rsidRDefault="005B0862" w:rsidP="005B0862">
      <w:pPr>
        <w:rPr>
          <w:highlight w:val="yellow"/>
        </w:rPr>
      </w:pPr>
      <w:r w:rsidRPr="005B0862">
        <w:rPr>
          <w:highlight w:val="yellow"/>
        </w:rPr>
        <w:t>vaccines, and data from nonclinical studies and clinical trials with the same or related RNA</w:t>
      </w:r>
    </w:p>
    <w:p w14:paraId="12773739" w14:textId="77777777" w:rsidR="005B0862" w:rsidRDefault="005B0862" w:rsidP="005B0862">
      <w:r w:rsidRPr="005B0862">
        <w:rPr>
          <w:highlight w:val="yellow"/>
        </w:rPr>
        <w:t>components, or antigens, supported a favorable risk/benefit profile</w:t>
      </w:r>
      <w:r>
        <w:t>. Anticipated AEs after</w:t>
      </w:r>
    </w:p>
    <w:p w14:paraId="028E2FE5" w14:textId="77777777" w:rsidR="005B0862" w:rsidRDefault="005B0862" w:rsidP="005B0862">
      <w:r>
        <w:t xml:space="preserve">vaccination </w:t>
      </w:r>
      <w:proofErr w:type="gramStart"/>
      <w:r>
        <w:t>were</w:t>
      </w:r>
      <w:proofErr w:type="gramEnd"/>
      <w:r>
        <w:t xml:space="preserve"> expected to be manageable using routine symptom-driven standard of care</w:t>
      </w:r>
    </w:p>
    <w:p w14:paraId="23D021C9" w14:textId="77777777" w:rsidR="005B0862" w:rsidRDefault="005B0862" w:rsidP="005B0862">
      <w:r>
        <w:t>as determined by the investigators and, as a result, the profile of these vaccine candidates</w:t>
      </w:r>
    </w:p>
    <w:p w14:paraId="02ACDB57" w14:textId="77777777" w:rsidR="005B0862" w:rsidRDefault="005B0862" w:rsidP="005B0862">
      <w:r>
        <w:t>supported initiation of this Phase 1/2/3 clinical study.</w:t>
      </w:r>
      <w:r>
        <w:t xml:space="preserve"> (page 27)</w:t>
      </w:r>
    </w:p>
    <w:p w14:paraId="3C674F61" w14:textId="77777777" w:rsidR="00A15A96" w:rsidRDefault="00A15A96" w:rsidP="005B0862"/>
    <w:p w14:paraId="625D0D9C" w14:textId="77777777" w:rsidR="00A15A96" w:rsidRDefault="00A15A96" w:rsidP="00A15A96">
      <w:r>
        <w:t>2.3.1. Risk Assessment</w:t>
      </w:r>
    </w:p>
    <w:p w14:paraId="26E0148E" w14:textId="77777777" w:rsidR="00A15A96" w:rsidRPr="00A15A96" w:rsidRDefault="00A15A96" w:rsidP="00A15A96">
      <w:pPr>
        <w:rPr>
          <w:highlight w:val="yellow"/>
        </w:rPr>
      </w:pPr>
      <w:r w:rsidRPr="00A15A96">
        <w:rPr>
          <w:highlight w:val="yellow"/>
        </w:rPr>
        <w:t>Potential Risk of Clinical</w:t>
      </w:r>
    </w:p>
    <w:p w14:paraId="7D81613A" w14:textId="77777777" w:rsidR="00A15A96" w:rsidRDefault="00A15A96" w:rsidP="00A15A96">
      <w:r w:rsidRPr="00A15A96">
        <w:rPr>
          <w:highlight w:val="yellow"/>
        </w:rPr>
        <w:t>Significance</w:t>
      </w:r>
    </w:p>
    <w:p w14:paraId="677BDF82" w14:textId="77777777" w:rsidR="00A15A96" w:rsidRDefault="00A15A96" w:rsidP="00A15A96"/>
    <w:p w14:paraId="163A7EBB" w14:textId="77777777" w:rsidR="00A15A96" w:rsidRDefault="00A15A96" w:rsidP="00A15A96">
      <w:r>
        <w:t>Summary of Data/Rationale for Risk Mitigation Strategy</w:t>
      </w:r>
    </w:p>
    <w:p w14:paraId="5D1C931D" w14:textId="77777777" w:rsidR="00A15A96" w:rsidRDefault="00A15A96" w:rsidP="00A15A96">
      <w:r>
        <w:t>Study Intervention: BNT162 RNA-Based COVID-19 Vaccine</w:t>
      </w:r>
    </w:p>
    <w:p w14:paraId="2C44AECE" w14:textId="77777777" w:rsidR="00A15A96" w:rsidRDefault="00A15A96" w:rsidP="00A15A96"/>
    <w:p w14:paraId="61F2E48F" w14:textId="77777777" w:rsidR="00A15A96" w:rsidRDefault="00A15A96" w:rsidP="00A15A96">
      <w:r>
        <w:t>Potential for local reactions (injection</w:t>
      </w:r>
    </w:p>
    <w:p w14:paraId="3E3725FB" w14:textId="77777777" w:rsidR="00A15A96" w:rsidRDefault="00A15A96" w:rsidP="00A15A96">
      <w:r>
        <w:t>site redness, injection site swelling,</w:t>
      </w:r>
    </w:p>
    <w:p w14:paraId="64B8D477" w14:textId="77777777" w:rsidR="00A15A96" w:rsidRDefault="00A15A96" w:rsidP="00A15A96">
      <w:r>
        <w:t>and injection site pain) and systemic</w:t>
      </w:r>
    </w:p>
    <w:p w14:paraId="21BBC19C" w14:textId="77777777" w:rsidR="00A15A96" w:rsidRDefault="00A15A96" w:rsidP="00A15A96">
      <w:r>
        <w:t>events (fever, fatigue, headache,</w:t>
      </w:r>
    </w:p>
    <w:p w14:paraId="3AFF321F" w14:textId="77777777" w:rsidR="00A15A96" w:rsidRDefault="00A15A96" w:rsidP="00A15A96">
      <w:r>
        <w:t>chills, vomiting, diarrhea, muscle</w:t>
      </w:r>
    </w:p>
    <w:p w14:paraId="6B32AECB" w14:textId="77777777" w:rsidR="00A15A96" w:rsidRDefault="00A15A96" w:rsidP="00A15A96">
      <w:r>
        <w:t>pain, and joint pain) following</w:t>
      </w:r>
    </w:p>
    <w:p w14:paraId="1268924B" w14:textId="77777777" w:rsidR="00A15A96" w:rsidRDefault="00A15A96" w:rsidP="00A15A96">
      <w:r>
        <w:t>vaccination.</w:t>
      </w:r>
    </w:p>
    <w:p w14:paraId="50C0F421" w14:textId="77777777" w:rsidR="00A15A96" w:rsidRDefault="00A15A96" w:rsidP="00A15A96"/>
    <w:p w14:paraId="15626843" w14:textId="77777777" w:rsidR="00A15A96" w:rsidRDefault="00A15A96" w:rsidP="00A15A96">
      <w:r>
        <w:t>These are common adverse reactions seen</w:t>
      </w:r>
    </w:p>
    <w:p w14:paraId="7B4696BF" w14:textId="77777777" w:rsidR="00A15A96" w:rsidRDefault="00A15A96" w:rsidP="00A15A96">
      <w:r>
        <w:t>with other vaccines, as noted in the FDA</w:t>
      </w:r>
    </w:p>
    <w:p w14:paraId="5E12175E" w14:textId="77777777" w:rsidR="00A15A96" w:rsidRDefault="00A15A96" w:rsidP="00A15A96">
      <w:r>
        <w:t>Center for Biologics Evaluation and</w:t>
      </w:r>
    </w:p>
    <w:p w14:paraId="77176642" w14:textId="77777777" w:rsidR="00A15A96" w:rsidRDefault="00A15A96" w:rsidP="00A15A96">
      <w:r>
        <w:t>Research (CBER) guidelines on toxicity</w:t>
      </w:r>
    </w:p>
    <w:p w14:paraId="57BAEE82" w14:textId="77777777" w:rsidR="00A15A96" w:rsidRDefault="00A15A96" w:rsidP="00A15A96">
      <w:r>
        <w:t>grading scales for healthy adult volunteers</w:t>
      </w:r>
    </w:p>
    <w:p w14:paraId="395CC6DF" w14:textId="77777777" w:rsidR="00A15A96" w:rsidRDefault="00A15A96" w:rsidP="00A15A96">
      <w:r>
        <w:t>enrolled in preventive vaccine clinical</w:t>
      </w:r>
    </w:p>
    <w:p w14:paraId="37462417" w14:textId="77777777" w:rsidR="00A15A96" w:rsidRDefault="00A15A96" w:rsidP="00A15A96">
      <w:r>
        <w:t>trials.8</w:t>
      </w:r>
    </w:p>
    <w:p w14:paraId="18E36059" w14:textId="77777777" w:rsidR="00A15A96" w:rsidRDefault="00A15A96" w:rsidP="00A15A96"/>
    <w:p w14:paraId="65F3EF93" w14:textId="77777777" w:rsidR="00A15A96" w:rsidRDefault="00A15A96" w:rsidP="00A15A96">
      <w:r>
        <w:t>The Phase 1 study design includes the use of controlled vaccination and</w:t>
      </w:r>
    </w:p>
    <w:p w14:paraId="5A3AD1E9" w14:textId="77777777" w:rsidR="00A15A96" w:rsidRDefault="00A15A96" w:rsidP="00A15A96">
      <w:r>
        <w:t>dose escalation to closely monitor and limit the rate of enrollment to ensure</w:t>
      </w:r>
    </w:p>
    <w:p w14:paraId="1D93CCFC" w14:textId="77777777" w:rsidR="00A15A96" w:rsidRDefault="00A15A96" w:rsidP="00A15A96">
      <w:r>
        <w:t xml:space="preserve">participant safety. The study employs the use of a </w:t>
      </w:r>
      <w:proofErr w:type="spellStart"/>
      <w:r>
        <w:t>reactogenicity</w:t>
      </w:r>
      <w:proofErr w:type="spellEnd"/>
      <w:r>
        <w:t xml:space="preserve"> e-diary to</w:t>
      </w:r>
    </w:p>
    <w:p w14:paraId="4A2BA441" w14:textId="77777777" w:rsidR="00A15A96" w:rsidRDefault="00A15A96" w:rsidP="00A15A96">
      <w:r>
        <w:t>monitor local reactions and systemic events in real time. Stopping rules are</w:t>
      </w:r>
    </w:p>
    <w:p w14:paraId="0749411C" w14:textId="77777777" w:rsidR="00A15A96" w:rsidRDefault="00A15A96" w:rsidP="00A15A96">
      <w:r>
        <w:t>also in place. The first 5 participants in each group in Phase 1 will be</w:t>
      </w:r>
    </w:p>
    <w:p w14:paraId="20538D71" w14:textId="77777777" w:rsidR="00A15A96" w:rsidRDefault="00A15A96" w:rsidP="00A15A96">
      <w:r>
        <w:t>observed for 4 hours after vaccination to assess any immediate AEs. All</w:t>
      </w:r>
    </w:p>
    <w:p w14:paraId="4065D95B" w14:textId="77777777" w:rsidR="00A15A96" w:rsidRDefault="00A15A96" w:rsidP="00A15A96">
      <w:r>
        <w:t>other participants will be observed for at least 30 minutes after vaccination.</w:t>
      </w:r>
    </w:p>
    <w:p w14:paraId="1E503F78" w14:textId="77777777" w:rsidR="00A15A96" w:rsidRDefault="00A15A96" w:rsidP="00A15A96"/>
    <w:p w14:paraId="079F960B" w14:textId="77777777" w:rsidR="00A15A96" w:rsidRPr="00A15A96" w:rsidRDefault="00A15A96" w:rsidP="00A15A96">
      <w:pPr>
        <w:rPr>
          <w:highlight w:val="yellow"/>
        </w:rPr>
      </w:pPr>
      <w:r w:rsidRPr="00A15A96">
        <w:rPr>
          <w:highlight w:val="yellow"/>
        </w:rPr>
        <w:t>Unknown AEs and laboratory</w:t>
      </w:r>
    </w:p>
    <w:p w14:paraId="104BE75C" w14:textId="77777777" w:rsidR="00A15A96" w:rsidRDefault="00A15A96" w:rsidP="00A15A96">
      <w:r w:rsidRPr="00A15A96">
        <w:rPr>
          <w:highlight w:val="yellow"/>
        </w:rPr>
        <w:t>abnormalities with a novel vaccine</w:t>
      </w:r>
      <w:r>
        <w:t>.</w:t>
      </w:r>
    </w:p>
    <w:p w14:paraId="4AF77336" w14:textId="77777777" w:rsidR="00A15A96" w:rsidRDefault="00A15A96" w:rsidP="00A15A96"/>
    <w:p w14:paraId="120BC0B4" w14:textId="77777777" w:rsidR="00A15A96" w:rsidRPr="00A15A96" w:rsidRDefault="00A15A96" w:rsidP="00A15A96">
      <w:pPr>
        <w:rPr>
          <w:b/>
          <w:highlight w:val="yellow"/>
        </w:rPr>
      </w:pPr>
      <w:r w:rsidRPr="00A15A96">
        <w:rPr>
          <w:b/>
          <w:highlight w:val="yellow"/>
        </w:rPr>
        <w:t>This study is one of the first 2</w:t>
      </w:r>
    </w:p>
    <w:p w14:paraId="67EC63F3" w14:textId="77777777" w:rsidR="00A15A96" w:rsidRDefault="00A15A96" w:rsidP="00A15A96">
      <w:r w:rsidRPr="00A15A96">
        <w:rPr>
          <w:b/>
          <w:highlight w:val="yellow"/>
        </w:rPr>
        <w:t>parallel-running clinical studies</w:t>
      </w:r>
      <w:r>
        <w:t xml:space="preserve"> with the</w:t>
      </w:r>
    </w:p>
    <w:p w14:paraId="72C341B5" w14:textId="77777777" w:rsidR="00A15A96" w:rsidRPr="00A15A96" w:rsidRDefault="00A15A96" w:rsidP="00A15A96">
      <w:pPr>
        <w:rPr>
          <w:highlight w:val="yellow"/>
        </w:rPr>
      </w:pPr>
      <w:r>
        <w:t xml:space="preserve">BNT162 vaccine candidates </w:t>
      </w:r>
      <w:r w:rsidRPr="00A15A96">
        <w:rPr>
          <w:highlight w:val="yellow"/>
        </w:rPr>
        <w:t>and as such</w:t>
      </w:r>
    </w:p>
    <w:p w14:paraId="47BCB431" w14:textId="77777777" w:rsidR="00A15A96" w:rsidRPr="00A15A96" w:rsidRDefault="00A15A96" w:rsidP="00A15A96">
      <w:pPr>
        <w:rPr>
          <w:b/>
          <w:highlight w:val="yellow"/>
        </w:rPr>
      </w:pPr>
      <w:r w:rsidRPr="00A15A96">
        <w:rPr>
          <w:b/>
          <w:highlight w:val="yellow"/>
        </w:rPr>
        <w:t>there are no clinical data available for this</w:t>
      </w:r>
    </w:p>
    <w:p w14:paraId="2D5983F5" w14:textId="77777777" w:rsidR="00A15A96" w:rsidRDefault="00A15A96" w:rsidP="00A15A96">
      <w:r w:rsidRPr="00A15A96">
        <w:rPr>
          <w:b/>
          <w:highlight w:val="yellow"/>
        </w:rPr>
        <w:t>vaccine</w:t>
      </w:r>
      <w:r w:rsidRPr="00A15A96">
        <w:rPr>
          <w:highlight w:val="yellow"/>
        </w:rPr>
        <w:t>.</w:t>
      </w:r>
    </w:p>
    <w:p w14:paraId="5E2824C5" w14:textId="77777777" w:rsidR="00A15A96" w:rsidRDefault="00A15A96" w:rsidP="00A15A96"/>
    <w:p w14:paraId="45178071" w14:textId="77777777" w:rsidR="00A15A96" w:rsidRDefault="00A15A96" w:rsidP="00A15A96">
      <w:r>
        <w:t>The Phase 1 study design includes the use of controlled vaccination and</w:t>
      </w:r>
    </w:p>
    <w:p w14:paraId="31A757F4" w14:textId="77777777" w:rsidR="00A15A96" w:rsidRDefault="00A15A96" w:rsidP="00A15A96">
      <w:r>
        <w:t>dose escalation to closely monitor and limit the rate of enrollment to ensure</w:t>
      </w:r>
    </w:p>
    <w:p w14:paraId="7BE5EA81" w14:textId="77777777" w:rsidR="00A15A96" w:rsidRDefault="00A15A96" w:rsidP="00A15A96">
      <w:r>
        <w:t>participant safety. An IRC (in Phase 1) and DMC (throughout the study)</w:t>
      </w:r>
    </w:p>
    <w:p w14:paraId="3E623FEA" w14:textId="77777777" w:rsidR="00A15A96" w:rsidRDefault="00A15A96" w:rsidP="00A15A96">
      <w:r>
        <w:t>will also review safety data. Stopping rules are also in place. The first 5</w:t>
      </w:r>
    </w:p>
    <w:p w14:paraId="5A3AC0F5" w14:textId="77777777" w:rsidR="00A15A96" w:rsidRDefault="00A15A96" w:rsidP="00A15A96">
      <w:r>
        <w:t xml:space="preserve">participants in each group in Phase 1 will be observed for 4 </w:t>
      </w:r>
      <w:proofErr w:type="gramStart"/>
      <w:r>
        <w:t>hours</w:t>
      </w:r>
      <w:proofErr w:type="gramEnd"/>
      <w:r>
        <w:t xml:space="preserve"> after</w:t>
      </w:r>
    </w:p>
    <w:p w14:paraId="1B0965C0" w14:textId="77777777" w:rsidR="00A15A96" w:rsidRDefault="00A15A96" w:rsidP="00A15A96">
      <w:r>
        <w:t>vaccination to assess any immediate AEs. All other participants will be</w:t>
      </w:r>
    </w:p>
    <w:p w14:paraId="52913C0F" w14:textId="77777777" w:rsidR="00A15A96" w:rsidRDefault="00A15A96" w:rsidP="00A15A96">
      <w:r>
        <w:t>observed for at least 30 minutes after vaccination.</w:t>
      </w:r>
    </w:p>
    <w:p w14:paraId="28B9E5F7" w14:textId="77777777" w:rsidR="00A15A96" w:rsidRDefault="00A15A96" w:rsidP="00A15A96"/>
    <w:p w14:paraId="7EB7F863" w14:textId="77777777" w:rsidR="00A15A96" w:rsidRPr="00A15A96" w:rsidRDefault="00A15A96" w:rsidP="00A15A96">
      <w:pPr>
        <w:rPr>
          <w:b/>
          <w:highlight w:val="yellow"/>
        </w:rPr>
      </w:pPr>
      <w:r w:rsidRPr="00A15A96">
        <w:rPr>
          <w:b/>
          <w:highlight w:val="yellow"/>
        </w:rPr>
        <w:t>Potential for COVID-19</w:t>
      </w:r>
    </w:p>
    <w:p w14:paraId="72C0EEFD" w14:textId="77777777" w:rsidR="00A15A96" w:rsidRPr="00A15A96" w:rsidRDefault="00A15A96" w:rsidP="00A15A96">
      <w:pPr>
        <w:rPr>
          <w:b/>
        </w:rPr>
      </w:pPr>
      <w:r w:rsidRPr="00A15A96">
        <w:rPr>
          <w:b/>
          <w:highlight w:val="yellow"/>
        </w:rPr>
        <w:t>enhancement.</w:t>
      </w:r>
    </w:p>
    <w:p w14:paraId="6E9D5805" w14:textId="77777777" w:rsidR="00A15A96" w:rsidRDefault="00A15A96" w:rsidP="00A15A96"/>
    <w:p w14:paraId="25469840" w14:textId="77777777" w:rsidR="00A15A96" w:rsidRPr="00A15A96" w:rsidRDefault="00A15A96" w:rsidP="00A15A96">
      <w:pPr>
        <w:rPr>
          <w:b/>
          <w:highlight w:val="yellow"/>
        </w:rPr>
      </w:pPr>
      <w:r w:rsidRPr="00A15A96">
        <w:rPr>
          <w:b/>
          <w:highlight w:val="yellow"/>
        </w:rPr>
        <w:t>Disease enhancement has been seen</w:t>
      </w:r>
    </w:p>
    <w:p w14:paraId="204BA066" w14:textId="77777777" w:rsidR="00A15A96" w:rsidRPr="00A15A96" w:rsidRDefault="00A15A96" w:rsidP="00A15A96">
      <w:pPr>
        <w:rPr>
          <w:b/>
          <w:highlight w:val="yellow"/>
        </w:rPr>
      </w:pPr>
      <w:r w:rsidRPr="00A15A96">
        <w:rPr>
          <w:b/>
          <w:highlight w:val="yellow"/>
        </w:rPr>
        <w:t>following vaccination with respiratory</w:t>
      </w:r>
    </w:p>
    <w:p w14:paraId="10553808" w14:textId="77777777" w:rsidR="00A15A96" w:rsidRPr="00A15A96" w:rsidRDefault="00A15A96" w:rsidP="00A15A96">
      <w:pPr>
        <w:rPr>
          <w:b/>
          <w:highlight w:val="yellow"/>
        </w:rPr>
      </w:pPr>
      <w:r w:rsidRPr="00A15A96">
        <w:rPr>
          <w:b/>
          <w:highlight w:val="yellow"/>
        </w:rPr>
        <w:t>syncytial virus (RSV), feline coronavirus,</w:t>
      </w:r>
    </w:p>
    <w:p w14:paraId="30534F9E" w14:textId="77777777" w:rsidR="00A15A96" w:rsidRDefault="00A15A96" w:rsidP="00A15A96">
      <w:r w:rsidRPr="00A15A96">
        <w:rPr>
          <w:b/>
          <w:highlight w:val="yellow"/>
        </w:rPr>
        <w:t>and Dengue virus vaccines</w:t>
      </w:r>
      <w:r>
        <w:t>.</w:t>
      </w:r>
    </w:p>
    <w:p w14:paraId="07222988" w14:textId="77777777" w:rsidR="00A15A96" w:rsidRDefault="00A15A96" w:rsidP="00A15A96"/>
    <w:p w14:paraId="44A004AC" w14:textId="77777777" w:rsidR="00A15A96" w:rsidRDefault="00A15A96" w:rsidP="00A15A96">
      <w:r>
        <w:t>Phase 1 excludes participants with likely previous or current COVID-19. In</w:t>
      </w:r>
    </w:p>
    <w:p w14:paraId="49E01226" w14:textId="77777777" w:rsidR="00A15A96" w:rsidRDefault="00A15A96" w:rsidP="00A15A96">
      <w:r>
        <w:t>Phase 2/3, temporary delay criteria defer vaccination of participants with</w:t>
      </w:r>
    </w:p>
    <w:p w14:paraId="34252993" w14:textId="77777777" w:rsidR="00A15A96" w:rsidRDefault="00A15A96" w:rsidP="00A15A96">
      <w:r>
        <w:t>symptoms of potential COVID-19. All participants are followed for any</w:t>
      </w:r>
    </w:p>
    <w:p w14:paraId="10B8CA37" w14:textId="77777777" w:rsidR="00A15A96" w:rsidRDefault="00A15A96" w:rsidP="00A15A96">
      <w:r>
        <w:t>potential COVID-19 illness, including markers of severity, and have blood</w:t>
      </w:r>
    </w:p>
    <w:p w14:paraId="1C326358" w14:textId="77777777" w:rsidR="00A15A96" w:rsidRDefault="00A15A96" w:rsidP="00A15A96">
      <w:r>
        <w:t>samples taken for potential measurement of SARS-CoV-2 antigen-specific</w:t>
      </w:r>
    </w:p>
    <w:p w14:paraId="5419E5C2" w14:textId="77777777" w:rsidR="00A15A96" w:rsidRDefault="00A15A96" w:rsidP="00A15A96">
      <w:r>
        <w:t>antibody and SARS-CoV-2 neutralizing titers.</w:t>
      </w:r>
      <w:r>
        <w:t xml:space="preserve"> (page 29)</w:t>
      </w:r>
    </w:p>
    <w:p w14:paraId="00902590" w14:textId="77777777" w:rsidR="00A15A96" w:rsidRDefault="00A15A96" w:rsidP="00A15A96"/>
    <w:p w14:paraId="34FDAFDF" w14:textId="77777777" w:rsidR="00A15A96" w:rsidRDefault="00A15A96" w:rsidP="00A15A96">
      <w:bookmarkStart w:id="0" w:name="_GoBack"/>
      <w:bookmarkEnd w:id="0"/>
    </w:p>
    <w:p w14:paraId="0350DE73" w14:textId="77777777" w:rsidR="00056710" w:rsidRDefault="00056710" w:rsidP="00056710"/>
    <w:p w14:paraId="507297FD" w14:textId="77777777" w:rsidR="00056710" w:rsidRDefault="00056710" w:rsidP="00912122"/>
    <w:p w14:paraId="573D9B91" w14:textId="77777777" w:rsidR="00F45F22" w:rsidRDefault="00F45F22" w:rsidP="00912122">
      <w:r w:rsidRPr="00F45F22">
        <w:t>8.2.6. Pregnancy Testing</w:t>
      </w:r>
    </w:p>
    <w:p w14:paraId="7185E9E2" w14:textId="77777777" w:rsidR="00F45F22" w:rsidRDefault="00F45F22" w:rsidP="00912122"/>
    <w:p w14:paraId="396A65A2" w14:textId="77777777" w:rsidR="00F45F22" w:rsidRDefault="00F45F22" w:rsidP="00F45F22">
      <w:r w:rsidRPr="00F45F22">
        <w:rPr>
          <w:highlight w:val="yellow"/>
        </w:rPr>
        <w:t>A</w:t>
      </w:r>
      <w:r w:rsidRPr="00F45F22">
        <w:rPr>
          <w:highlight w:val="yellow"/>
        </w:rPr>
        <w:t xml:space="preserve"> negative pregnancy test result </w:t>
      </w:r>
      <w:r w:rsidRPr="00F45F22">
        <w:rPr>
          <w:highlight w:val="yellow"/>
        </w:rPr>
        <w:t>will be required prior to the participant’s receiving the study intervention</w:t>
      </w:r>
      <w:r>
        <w:t>. Pregnancy tests</w:t>
      </w:r>
      <w:r>
        <w:t xml:space="preserve"> </w:t>
      </w:r>
      <w:r>
        <w:t xml:space="preserve">may also be repeated if requested by IRBs/ECs or if required by local regulations. </w:t>
      </w:r>
      <w:r w:rsidRPr="00F45F22">
        <w:rPr>
          <w:highlight w:val="yellow"/>
        </w:rPr>
        <w:t>In the</w:t>
      </w:r>
      <w:r w:rsidRPr="00F45F22">
        <w:rPr>
          <w:highlight w:val="yellow"/>
        </w:rPr>
        <w:t xml:space="preserve"> </w:t>
      </w:r>
      <w:r w:rsidRPr="00F45F22">
        <w:rPr>
          <w:highlight w:val="yellow"/>
        </w:rPr>
        <w:t>case of a positive confirmed pregnancy, the participant will be withdrawn from</w:t>
      </w:r>
      <w:r w:rsidRPr="00F45F22">
        <w:rPr>
          <w:highlight w:val="yellow"/>
        </w:rPr>
        <w:t xml:space="preserve"> </w:t>
      </w:r>
      <w:r w:rsidRPr="00F45F22">
        <w:rPr>
          <w:highlight w:val="yellow"/>
        </w:rPr>
        <w:t>administration of study intervention</w:t>
      </w:r>
      <w:r>
        <w:t xml:space="preserve"> but may remain in the study.</w:t>
      </w:r>
      <w:r w:rsidR="000220EC">
        <w:t xml:space="preserve"> (page 65</w:t>
      </w:r>
      <w:r>
        <w:t>)</w:t>
      </w:r>
    </w:p>
    <w:p w14:paraId="41C9CC4C" w14:textId="77777777" w:rsidR="000220EC" w:rsidRDefault="000220EC" w:rsidP="00F45F22"/>
    <w:p w14:paraId="75AF4E48" w14:textId="77777777" w:rsidR="000220EC" w:rsidRDefault="000220EC" w:rsidP="00F45F22">
      <w:r w:rsidRPr="000220EC">
        <w:t>8.3.1. Time Period and Frequency for Collecting AE and SAE Information</w:t>
      </w:r>
    </w:p>
    <w:p w14:paraId="615B15B8" w14:textId="77777777" w:rsidR="000220EC" w:rsidRDefault="000220EC" w:rsidP="00F45F22"/>
    <w:p w14:paraId="7E5D0D88" w14:textId="77777777" w:rsidR="000220EC" w:rsidRPr="000220EC" w:rsidRDefault="000220EC" w:rsidP="000220EC">
      <w:pPr>
        <w:rPr>
          <w:highlight w:val="yellow"/>
        </w:rPr>
      </w:pPr>
      <w:r w:rsidRPr="000220EC">
        <w:rPr>
          <w:highlight w:val="yellow"/>
        </w:rPr>
        <w:t>SAEs will be collected from the time the participant/parent(s)/legal guardian provides</w:t>
      </w:r>
    </w:p>
    <w:p w14:paraId="52DD0481" w14:textId="77777777" w:rsidR="000220EC" w:rsidRDefault="000220EC" w:rsidP="000220EC">
      <w:r w:rsidRPr="000220EC">
        <w:rPr>
          <w:highlight w:val="yellow"/>
        </w:rPr>
        <w:t>informed consent to approximately 6 months after the last dose of study intervention</w:t>
      </w:r>
      <w:r>
        <w:t xml:space="preserve"> (Visit 8</w:t>
      </w:r>
    </w:p>
    <w:p w14:paraId="0402AA80" w14:textId="77777777" w:rsidR="000220EC" w:rsidRDefault="000220EC" w:rsidP="000220EC">
      <w:r>
        <w:t>for Phase 1 participants, and Visit 4 for Phase 2/3 participants).</w:t>
      </w:r>
      <w:r>
        <w:t xml:space="preserve"> (page 65)</w:t>
      </w:r>
    </w:p>
    <w:p w14:paraId="7553979C" w14:textId="77777777" w:rsidR="00343D24" w:rsidRDefault="00343D24" w:rsidP="000220EC"/>
    <w:p w14:paraId="22EC34D5" w14:textId="77777777" w:rsidR="00343D24" w:rsidRPr="00343D24" w:rsidRDefault="00343D24" w:rsidP="00343D24">
      <w:pPr>
        <w:rPr>
          <w:highlight w:val="yellow"/>
        </w:rPr>
      </w:pPr>
      <w:r w:rsidRPr="00343D24">
        <w:rPr>
          <w:highlight w:val="yellow"/>
        </w:rPr>
        <w:t>If a participant definitively discontinues or temporarily discontinues study intervention</w:t>
      </w:r>
    </w:p>
    <w:p w14:paraId="5AB39E47" w14:textId="77777777" w:rsidR="00343D24" w:rsidRDefault="00343D24" w:rsidP="00343D24">
      <w:r w:rsidRPr="00343D24">
        <w:rPr>
          <w:highlight w:val="yellow"/>
        </w:rPr>
        <w:t>because of an AE or SAE</w:t>
      </w:r>
      <w:r>
        <w:t>, the AE or SAE must be recorded on the CRF and the SAE</w:t>
      </w:r>
    </w:p>
    <w:p w14:paraId="37CBEDE6" w14:textId="77777777" w:rsidR="00343D24" w:rsidRDefault="00343D24" w:rsidP="00343D24">
      <w:r>
        <w:t>reported using the Vaccine SAE Report Form.</w:t>
      </w:r>
    </w:p>
    <w:p w14:paraId="25725DCF" w14:textId="77777777" w:rsidR="00343D24" w:rsidRPr="00343D24" w:rsidRDefault="00343D24" w:rsidP="00343D24">
      <w:pPr>
        <w:rPr>
          <w:highlight w:val="yellow"/>
        </w:rPr>
      </w:pPr>
      <w:r w:rsidRPr="00343D24">
        <w:rPr>
          <w:highlight w:val="yellow"/>
        </w:rPr>
        <w:t>Investigators are not obligated to actively seek AEs or SAEs after the participant has</w:t>
      </w:r>
    </w:p>
    <w:p w14:paraId="2F858C17" w14:textId="77777777" w:rsidR="00343D24" w:rsidRPr="00343D24" w:rsidRDefault="00343D24" w:rsidP="00343D24">
      <w:pPr>
        <w:rPr>
          <w:highlight w:val="yellow"/>
        </w:rPr>
      </w:pPr>
      <w:r w:rsidRPr="00343D24">
        <w:rPr>
          <w:highlight w:val="yellow"/>
        </w:rPr>
        <w:t>concluded study participation</w:t>
      </w:r>
      <w:r>
        <w:t xml:space="preserve">. </w:t>
      </w:r>
      <w:r w:rsidRPr="00343D24">
        <w:rPr>
          <w:highlight w:val="yellow"/>
        </w:rPr>
        <w:t>However, if the investigator learns of any SAE, including a</w:t>
      </w:r>
    </w:p>
    <w:p w14:paraId="315C298B" w14:textId="77777777" w:rsidR="00343D24" w:rsidRDefault="00343D24" w:rsidP="00343D24">
      <w:r w:rsidRPr="00343D24">
        <w:rPr>
          <w:highlight w:val="yellow"/>
        </w:rPr>
        <w:t>death, at any time after a participant has completed the study</w:t>
      </w:r>
      <w:r>
        <w:t>, and he/she considers the event</w:t>
      </w:r>
    </w:p>
    <w:p w14:paraId="37B29582" w14:textId="77777777" w:rsidR="00343D24" w:rsidRPr="00343D24" w:rsidRDefault="00343D24" w:rsidP="00343D24">
      <w:pPr>
        <w:rPr>
          <w:highlight w:val="yellow"/>
        </w:rPr>
      </w:pPr>
      <w:r>
        <w:t xml:space="preserve">to be reasonably related to the study intervention, the investigator </w:t>
      </w:r>
      <w:r w:rsidRPr="00343D24">
        <w:rPr>
          <w:highlight w:val="yellow"/>
        </w:rPr>
        <w:t>must promptly report the</w:t>
      </w:r>
    </w:p>
    <w:p w14:paraId="591E782A" w14:textId="77777777" w:rsidR="00343D24" w:rsidRDefault="00343D24" w:rsidP="00343D24">
      <w:r w:rsidRPr="00343D24">
        <w:rPr>
          <w:highlight w:val="yellow"/>
        </w:rPr>
        <w:t>SAE to Pfizer using the Vaccine SAE Report Form.</w:t>
      </w:r>
      <w:r w:rsidR="006504A7">
        <w:t xml:space="preserve"> (page 66)</w:t>
      </w:r>
    </w:p>
    <w:p w14:paraId="00F4B83B" w14:textId="77777777" w:rsidR="002C0621" w:rsidRDefault="002C0621" w:rsidP="00343D24"/>
    <w:p w14:paraId="474C6229" w14:textId="77777777" w:rsidR="002C0621" w:rsidRDefault="002C0621" w:rsidP="002C0621">
      <w:r>
        <w:t>8.3.2. Method of Detecting AEs and SAEs</w:t>
      </w:r>
    </w:p>
    <w:p w14:paraId="585E979C" w14:textId="77777777" w:rsidR="002C0621" w:rsidRDefault="002C0621" w:rsidP="002C0621">
      <w:r>
        <w:t>The method of recording, evaluating, and assessing causality of AEs and SAEs and the</w:t>
      </w:r>
    </w:p>
    <w:p w14:paraId="3FEB235F" w14:textId="77777777" w:rsidR="002C0621" w:rsidRDefault="002C0621" w:rsidP="002C0621">
      <w:r>
        <w:t>procedures for completing and transmitting SAE reports are provided in Appendix 3.</w:t>
      </w:r>
    </w:p>
    <w:p w14:paraId="3AB8DC56" w14:textId="77777777" w:rsidR="002C0621" w:rsidRPr="002C0621" w:rsidRDefault="002C0621" w:rsidP="002C0621">
      <w:pPr>
        <w:rPr>
          <w:highlight w:val="yellow"/>
        </w:rPr>
      </w:pPr>
      <w:r w:rsidRPr="002C0621">
        <w:rPr>
          <w:highlight w:val="yellow"/>
        </w:rPr>
        <w:t>Care will be taken not to introduce bias when detecting AEs and/or SAEs. Open-ended and</w:t>
      </w:r>
    </w:p>
    <w:p w14:paraId="60E9AD80" w14:textId="77777777" w:rsidR="002C0621" w:rsidRPr="002C0621" w:rsidRDefault="002C0621" w:rsidP="002C0621">
      <w:pPr>
        <w:rPr>
          <w:highlight w:val="yellow"/>
        </w:rPr>
      </w:pPr>
      <w:proofErr w:type="spellStart"/>
      <w:r w:rsidRPr="002C0621">
        <w:rPr>
          <w:highlight w:val="yellow"/>
        </w:rPr>
        <w:t>nonleading</w:t>
      </w:r>
      <w:proofErr w:type="spellEnd"/>
      <w:r w:rsidRPr="002C0621">
        <w:rPr>
          <w:highlight w:val="yellow"/>
        </w:rPr>
        <w:t xml:space="preserve"> verbal questioning of the participant is the preferred method to inquire about</w:t>
      </w:r>
    </w:p>
    <w:p w14:paraId="7FB1F4AB" w14:textId="77777777" w:rsidR="002C0621" w:rsidRDefault="002C0621" w:rsidP="002C0621">
      <w:r w:rsidRPr="002C0621">
        <w:rPr>
          <w:highlight w:val="yellow"/>
        </w:rPr>
        <w:t>AE occurrences.</w:t>
      </w:r>
    </w:p>
    <w:p w14:paraId="690436E9" w14:textId="77777777" w:rsidR="002C0621" w:rsidRDefault="002C0621" w:rsidP="002C0621"/>
    <w:p w14:paraId="61BB6CF9" w14:textId="77777777" w:rsidR="002C0621" w:rsidRDefault="002C0621" w:rsidP="002C0621">
      <w:r>
        <w:t>8.3.3. Follow-up of AEs and SAEs</w:t>
      </w:r>
    </w:p>
    <w:p w14:paraId="6E506E9C" w14:textId="77777777" w:rsidR="002C0621" w:rsidRPr="002C0621" w:rsidRDefault="002C0621" w:rsidP="002C0621">
      <w:pPr>
        <w:rPr>
          <w:highlight w:val="yellow"/>
        </w:rPr>
      </w:pPr>
      <w:r w:rsidRPr="002C0621">
        <w:rPr>
          <w:highlight w:val="yellow"/>
        </w:rPr>
        <w:t>After the initial AE/SAE report, the investigator is required to proactively follow each</w:t>
      </w:r>
    </w:p>
    <w:p w14:paraId="1EB054EE" w14:textId="77777777" w:rsidR="002C0621" w:rsidRPr="002C0621" w:rsidRDefault="002C0621" w:rsidP="002C0621">
      <w:pPr>
        <w:rPr>
          <w:highlight w:val="yellow"/>
        </w:rPr>
      </w:pPr>
      <w:r w:rsidRPr="002C0621">
        <w:rPr>
          <w:highlight w:val="yellow"/>
        </w:rPr>
        <w:t>participant at subsequent visits/contacts. For each event, the investigator must pursue and</w:t>
      </w:r>
    </w:p>
    <w:p w14:paraId="6DB6E47B" w14:textId="77777777" w:rsidR="002C0621" w:rsidRDefault="002C0621" w:rsidP="002C0621">
      <w:r w:rsidRPr="002C0621">
        <w:rPr>
          <w:highlight w:val="yellow"/>
        </w:rPr>
        <w:t>obtain adequate information until resolution, stabilization</w:t>
      </w:r>
      <w:r>
        <w:t>, the event is otherwise explained,</w:t>
      </w:r>
    </w:p>
    <w:p w14:paraId="1C684177" w14:textId="77777777" w:rsidR="002C0621" w:rsidRDefault="002C0621" w:rsidP="002C0621">
      <w:r>
        <w:t>or the participant is lost to follow-up (as defined in Section 7.3).</w:t>
      </w:r>
      <w:r>
        <w:t xml:space="preserve"> (page 66)</w:t>
      </w:r>
    </w:p>
    <w:p w14:paraId="66A43298" w14:textId="77777777" w:rsidR="002C0621" w:rsidRDefault="002C0621" w:rsidP="002C0621"/>
    <w:p w14:paraId="4435CC2F" w14:textId="77777777" w:rsidR="00172D21" w:rsidRDefault="00172D21" w:rsidP="00172D21">
      <w:r>
        <w:t>8.3.5. Exposure During Pregnancy or Breastfeeding, and Occupational Exposure</w:t>
      </w:r>
    </w:p>
    <w:p w14:paraId="5EE6EE2E" w14:textId="77777777" w:rsidR="00172D21" w:rsidRDefault="00172D21" w:rsidP="00172D21">
      <w:r w:rsidRPr="00172D21">
        <w:rPr>
          <w:highlight w:val="yellow"/>
        </w:rPr>
        <w:t>Exposure</w:t>
      </w:r>
      <w:r>
        <w:t xml:space="preserve"> to the study intervention under study </w:t>
      </w:r>
      <w:r w:rsidRPr="00172D21">
        <w:rPr>
          <w:highlight w:val="yellow"/>
        </w:rPr>
        <w:t>during pregnancy or breastfeeding</w:t>
      </w:r>
      <w:r>
        <w:t xml:space="preserve"> and</w:t>
      </w:r>
    </w:p>
    <w:p w14:paraId="5C4C4302" w14:textId="77777777" w:rsidR="00172D21" w:rsidRPr="00172D21" w:rsidRDefault="00172D21" w:rsidP="00172D21">
      <w:pPr>
        <w:rPr>
          <w:highlight w:val="yellow"/>
        </w:rPr>
      </w:pPr>
      <w:r>
        <w:t xml:space="preserve">occupational exposure </w:t>
      </w:r>
      <w:proofErr w:type="gramStart"/>
      <w:r w:rsidRPr="00172D21">
        <w:rPr>
          <w:highlight w:val="yellow"/>
        </w:rPr>
        <w:t>are</w:t>
      </w:r>
      <w:proofErr w:type="gramEnd"/>
      <w:r w:rsidRPr="00172D21">
        <w:rPr>
          <w:highlight w:val="yellow"/>
        </w:rPr>
        <w:t xml:space="preserve"> reportable to Pfizer Safety within 24 hours of investigator</w:t>
      </w:r>
    </w:p>
    <w:p w14:paraId="74B39DEF" w14:textId="77777777" w:rsidR="00172D21" w:rsidRDefault="00172D21" w:rsidP="00172D21">
      <w:r w:rsidRPr="00172D21">
        <w:rPr>
          <w:highlight w:val="yellow"/>
        </w:rPr>
        <w:t>awareness.</w:t>
      </w:r>
    </w:p>
    <w:p w14:paraId="29BEBD7B" w14:textId="77777777" w:rsidR="00172D21" w:rsidRDefault="00172D21" w:rsidP="00172D21"/>
    <w:p w14:paraId="1577E1A4" w14:textId="77777777" w:rsidR="00172D21" w:rsidRDefault="00172D21" w:rsidP="00172D21"/>
    <w:p w14:paraId="33180EC5" w14:textId="77777777" w:rsidR="00172D21" w:rsidRDefault="00172D21" w:rsidP="00172D21">
      <w:r>
        <w:t xml:space="preserve">8.3.5.1. </w:t>
      </w:r>
      <w:r w:rsidRPr="0086647C">
        <w:rPr>
          <w:highlight w:val="yellow"/>
        </w:rPr>
        <w:t>Exposure During Pregnancy</w:t>
      </w:r>
    </w:p>
    <w:p w14:paraId="3CFB6C44" w14:textId="77777777" w:rsidR="00172D21" w:rsidRDefault="00172D21" w:rsidP="00172D21">
      <w:r>
        <w:t>An EDP occurs if:</w:t>
      </w:r>
    </w:p>
    <w:p w14:paraId="1475383C" w14:textId="77777777" w:rsidR="00172D21" w:rsidRDefault="00172D21" w:rsidP="00172D21">
      <w:r>
        <w:t>• A female participant is found to be pregnant while receiving or after discontinuing</w:t>
      </w:r>
    </w:p>
    <w:p w14:paraId="6FFB0CDE" w14:textId="77777777" w:rsidR="00172D21" w:rsidRDefault="00172D21" w:rsidP="00172D21">
      <w:r>
        <w:t>study intervention.</w:t>
      </w:r>
    </w:p>
    <w:p w14:paraId="0D298DE6" w14:textId="77777777" w:rsidR="00172D21" w:rsidRDefault="00172D21" w:rsidP="00172D21">
      <w:r>
        <w:t>• A male participant who is receiving or has discontinued study intervention exposes a</w:t>
      </w:r>
    </w:p>
    <w:p w14:paraId="0E355DBD" w14:textId="77777777" w:rsidR="00172D21" w:rsidRDefault="00172D21" w:rsidP="00172D21">
      <w:r>
        <w:t>female partner prior to or around the time of conception.</w:t>
      </w:r>
    </w:p>
    <w:p w14:paraId="3059E371" w14:textId="77777777" w:rsidR="00172D21" w:rsidRDefault="00172D21" w:rsidP="00172D21">
      <w:r>
        <w:t>• A female is found to be pregnant while being exposed or having been exposed to</w:t>
      </w:r>
    </w:p>
    <w:p w14:paraId="03774058" w14:textId="77777777" w:rsidR="00172D21" w:rsidRDefault="00172D21" w:rsidP="00172D21">
      <w:r>
        <w:t>study intervention due to environmental exposure. Below are examples of</w:t>
      </w:r>
    </w:p>
    <w:p w14:paraId="10EC1EBA" w14:textId="77777777" w:rsidR="00172D21" w:rsidRDefault="00172D21" w:rsidP="00172D21">
      <w:r>
        <w:t>environmental exposure during pregnancy:</w:t>
      </w:r>
    </w:p>
    <w:p w14:paraId="4D63863C" w14:textId="77777777" w:rsidR="00172D21" w:rsidRPr="0086647C" w:rsidRDefault="00172D21" w:rsidP="00172D21">
      <w:pPr>
        <w:rPr>
          <w:highlight w:val="yellow"/>
        </w:rPr>
      </w:pPr>
      <w:r>
        <w:t xml:space="preserve">• </w:t>
      </w:r>
      <w:r w:rsidRPr="0086647C">
        <w:rPr>
          <w:highlight w:val="yellow"/>
        </w:rPr>
        <w:t>A female family member or healthcare provider reports that she is pregnant after</w:t>
      </w:r>
    </w:p>
    <w:p w14:paraId="7E217C44" w14:textId="77777777" w:rsidR="00172D21" w:rsidRDefault="00172D21" w:rsidP="00172D21">
      <w:r w:rsidRPr="0086647C">
        <w:rPr>
          <w:highlight w:val="yellow"/>
        </w:rPr>
        <w:t>having been exposed to the study intervention by inhalation or skin contact</w:t>
      </w:r>
      <w:r>
        <w:t>.</w:t>
      </w:r>
    </w:p>
    <w:p w14:paraId="65A9400D" w14:textId="77777777" w:rsidR="0086647C" w:rsidRPr="0086647C" w:rsidRDefault="0086647C" w:rsidP="0086647C">
      <w:pPr>
        <w:rPr>
          <w:highlight w:val="yellow"/>
        </w:rPr>
      </w:pPr>
      <w:r>
        <w:t>*</w:t>
      </w:r>
      <w:r w:rsidRPr="0086647C">
        <w:rPr>
          <w:highlight w:val="yellow"/>
        </w:rPr>
        <w:t>A male family member or healthcare provider who has been exposed to the study</w:t>
      </w:r>
    </w:p>
    <w:p w14:paraId="290B1C99" w14:textId="77777777" w:rsidR="0086647C" w:rsidRPr="0086647C" w:rsidRDefault="0086647C" w:rsidP="0086647C">
      <w:pPr>
        <w:rPr>
          <w:highlight w:val="yellow"/>
        </w:rPr>
      </w:pPr>
      <w:r w:rsidRPr="0086647C">
        <w:rPr>
          <w:highlight w:val="yellow"/>
        </w:rPr>
        <w:t>intervention by inhalation or skin contact then exposes his female partner prior to</w:t>
      </w:r>
    </w:p>
    <w:p w14:paraId="2A54E64F" w14:textId="77777777" w:rsidR="0086647C" w:rsidRDefault="0086647C" w:rsidP="0086647C">
      <w:r w:rsidRPr="0086647C">
        <w:rPr>
          <w:highlight w:val="yellow"/>
        </w:rPr>
        <w:t>or around the time of conception</w:t>
      </w:r>
      <w:r>
        <w:t>.</w:t>
      </w:r>
    </w:p>
    <w:p w14:paraId="16143E8B" w14:textId="77777777" w:rsidR="00A55D0B" w:rsidRDefault="00A55D0B" w:rsidP="0086647C"/>
    <w:p w14:paraId="21B005CF" w14:textId="77777777" w:rsidR="00A55D0B" w:rsidRDefault="00A55D0B" w:rsidP="00A55D0B">
      <w:r w:rsidRPr="00A55D0B">
        <w:rPr>
          <w:highlight w:val="yellow"/>
        </w:rPr>
        <w:t>The investigator must report EDP to Pfizer Safety within 24 hours</w:t>
      </w:r>
      <w:r>
        <w:t xml:space="preserve"> of the investigator’s</w:t>
      </w:r>
    </w:p>
    <w:p w14:paraId="78DB8939" w14:textId="77777777" w:rsidR="00A55D0B" w:rsidRDefault="00A55D0B" w:rsidP="00A55D0B">
      <w:r>
        <w:t>awareness</w:t>
      </w:r>
      <w:r w:rsidRPr="00A55D0B">
        <w:rPr>
          <w:highlight w:val="yellow"/>
        </w:rPr>
        <w:t>, irrespective of whether an SAE has occurred</w:t>
      </w:r>
      <w:r>
        <w:t>. The initial information submitted</w:t>
      </w:r>
    </w:p>
    <w:p w14:paraId="192C444C" w14:textId="77777777" w:rsidR="00A55D0B" w:rsidRDefault="00A55D0B" w:rsidP="00A55D0B">
      <w:r>
        <w:t>should include the anticipated date of delivery (see below for information related to</w:t>
      </w:r>
    </w:p>
    <w:p w14:paraId="5244E35C" w14:textId="77777777" w:rsidR="00A55D0B" w:rsidRDefault="00A55D0B" w:rsidP="00A55D0B">
      <w:r>
        <w:t>termination of pregnancy).</w:t>
      </w:r>
    </w:p>
    <w:p w14:paraId="37D332C3" w14:textId="77777777" w:rsidR="00A55D0B" w:rsidRPr="00A55D0B" w:rsidRDefault="00A55D0B" w:rsidP="00A55D0B">
      <w:pPr>
        <w:rPr>
          <w:highlight w:val="yellow"/>
        </w:rPr>
      </w:pPr>
      <w:r>
        <w:t xml:space="preserve">• </w:t>
      </w:r>
      <w:r w:rsidRPr="00A55D0B">
        <w:rPr>
          <w:highlight w:val="yellow"/>
        </w:rPr>
        <w:t>If EDP occurs in a participant or a participant’s partner, the investigator must report</w:t>
      </w:r>
    </w:p>
    <w:p w14:paraId="3C4F43B9" w14:textId="77777777" w:rsidR="00A55D0B" w:rsidRDefault="00A55D0B" w:rsidP="00A55D0B">
      <w:r w:rsidRPr="00A55D0B">
        <w:rPr>
          <w:highlight w:val="yellow"/>
        </w:rPr>
        <w:t>this information to Pfizer Safety on the Vaccine SAE Report Form</w:t>
      </w:r>
      <w:r>
        <w:t xml:space="preserve"> and an EDP</w:t>
      </w:r>
    </w:p>
    <w:p w14:paraId="47E5E4BA" w14:textId="77777777" w:rsidR="00A55D0B" w:rsidRPr="00A55D0B" w:rsidRDefault="00A55D0B" w:rsidP="00A55D0B">
      <w:pPr>
        <w:rPr>
          <w:highlight w:val="yellow"/>
        </w:rPr>
      </w:pPr>
      <w:r>
        <w:t xml:space="preserve">Supplemental Form, </w:t>
      </w:r>
      <w:r w:rsidRPr="00A55D0B">
        <w:rPr>
          <w:highlight w:val="yellow"/>
        </w:rPr>
        <w:t>regardless of whether an SAE has occurred</w:t>
      </w:r>
      <w:r>
        <w:t xml:space="preserve">. </w:t>
      </w:r>
      <w:r w:rsidRPr="00A55D0B">
        <w:rPr>
          <w:highlight w:val="yellow"/>
        </w:rPr>
        <w:t>Details of the</w:t>
      </w:r>
    </w:p>
    <w:p w14:paraId="59848936" w14:textId="77777777" w:rsidR="00A55D0B" w:rsidRPr="00A55D0B" w:rsidRDefault="00A55D0B" w:rsidP="00A55D0B">
      <w:pPr>
        <w:rPr>
          <w:highlight w:val="yellow"/>
        </w:rPr>
      </w:pPr>
      <w:r w:rsidRPr="00A55D0B">
        <w:rPr>
          <w:highlight w:val="yellow"/>
        </w:rPr>
        <w:t>pregnancy will be collected after the start of study intervention and until 6 months</w:t>
      </w:r>
    </w:p>
    <w:p w14:paraId="4C90CE0F" w14:textId="77777777" w:rsidR="00A55D0B" w:rsidRDefault="00A55D0B" w:rsidP="00A55D0B">
      <w:r w:rsidRPr="00A55D0B">
        <w:rPr>
          <w:highlight w:val="yellow"/>
        </w:rPr>
        <w:t>after the last dose of study intervention.</w:t>
      </w:r>
    </w:p>
    <w:p w14:paraId="6A3DEF70" w14:textId="77777777" w:rsidR="00A55D0B" w:rsidRPr="00A55D0B" w:rsidRDefault="00A55D0B" w:rsidP="00A55D0B">
      <w:pPr>
        <w:rPr>
          <w:highlight w:val="yellow"/>
        </w:rPr>
      </w:pPr>
      <w:r>
        <w:t xml:space="preserve">• </w:t>
      </w:r>
      <w:r w:rsidRPr="00A55D0B">
        <w:rPr>
          <w:highlight w:val="yellow"/>
        </w:rPr>
        <w:t>If EDP occurs in the setting of environmental exposure</w:t>
      </w:r>
      <w:r>
        <w:t xml:space="preserve">, the </w:t>
      </w:r>
      <w:r w:rsidRPr="00A55D0B">
        <w:rPr>
          <w:highlight w:val="yellow"/>
        </w:rPr>
        <w:t>investigator must report</w:t>
      </w:r>
    </w:p>
    <w:p w14:paraId="65177B4B" w14:textId="77777777" w:rsidR="00A55D0B" w:rsidRDefault="00A55D0B" w:rsidP="00A55D0B">
      <w:r w:rsidRPr="00A55D0B">
        <w:rPr>
          <w:highlight w:val="yellow"/>
        </w:rPr>
        <w:t>information to Pfizer Safety using the Vaccine SAE Report Form</w:t>
      </w:r>
      <w:r>
        <w:t xml:space="preserve"> and EDP</w:t>
      </w:r>
    </w:p>
    <w:p w14:paraId="50E1E3C2" w14:textId="77777777" w:rsidR="00A55D0B" w:rsidRDefault="00A55D0B" w:rsidP="00A55D0B">
      <w:r>
        <w:t>Supplemental Form. Since the exposure information does not pertain to the</w:t>
      </w:r>
    </w:p>
    <w:p w14:paraId="04EB5874" w14:textId="77777777" w:rsidR="00A55D0B" w:rsidRDefault="00A55D0B" w:rsidP="00A55D0B">
      <w:r>
        <w:t>participant enrolled in the study, the information is not recorded on a CRF; however,</w:t>
      </w:r>
    </w:p>
    <w:p w14:paraId="53AD1ED9" w14:textId="77777777" w:rsidR="00A55D0B" w:rsidRPr="00A55D0B" w:rsidRDefault="00A55D0B" w:rsidP="00A55D0B">
      <w:pPr>
        <w:rPr>
          <w:highlight w:val="yellow"/>
        </w:rPr>
      </w:pPr>
      <w:r w:rsidRPr="00A55D0B">
        <w:rPr>
          <w:highlight w:val="yellow"/>
        </w:rPr>
        <w:t>a copy of the completed Vaccine SAE Report Form is maintained in the investigator</w:t>
      </w:r>
    </w:p>
    <w:p w14:paraId="33855A54" w14:textId="77777777" w:rsidR="00A55D0B" w:rsidRDefault="00A55D0B" w:rsidP="00A55D0B">
      <w:r w:rsidRPr="00A55D0B">
        <w:rPr>
          <w:highlight w:val="yellow"/>
        </w:rPr>
        <w:t>site file</w:t>
      </w:r>
      <w:r>
        <w:t>.</w:t>
      </w:r>
    </w:p>
    <w:p w14:paraId="1DE706C9" w14:textId="77777777" w:rsidR="00A55D0B" w:rsidRDefault="00A55D0B" w:rsidP="00A55D0B">
      <w:r>
        <w:t>Follow-up is conducted to obtain general information on the pregnancy and its outcome for</w:t>
      </w:r>
    </w:p>
    <w:p w14:paraId="42FBFE53" w14:textId="77777777" w:rsidR="00A55D0B" w:rsidRPr="00A55D0B" w:rsidRDefault="00A55D0B" w:rsidP="00A55D0B">
      <w:pPr>
        <w:rPr>
          <w:highlight w:val="yellow"/>
        </w:rPr>
      </w:pPr>
      <w:r>
        <w:t xml:space="preserve">all EDP reports with an unknown outcome. </w:t>
      </w:r>
      <w:r w:rsidRPr="00A55D0B">
        <w:rPr>
          <w:highlight w:val="yellow"/>
        </w:rPr>
        <w:t>The investigator will follow the pregnancy until</w:t>
      </w:r>
    </w:p>
    <w:p w14:paraId="58587D8F" w14:textId="77777777" w:rsidR="00A55D0B" w:rsidRDefault="00A55D0B" w:rsidP="00A55D0B">
      <w:r w:rsidRPr="00A55D0B">
        <w:rPr>
          <w:highlight w:val="yellow"/>
        </w:rPr>
        <w:t>completion (or until pregnancy termination) and notify Pfizer Safety</w:t>
      </w:r>
      <w:r>
        <w:t xml:space="preserve"> </w:t>
      </w:r>
      <w:r w:rsidRPr="00A55D0B">
        <w:rPr>
          <w:highlight w:val="yellow"/>
        </w:rPr>
        <w:t>of the outcome</w:t>
      </w:r>
      <w:r>
        <w:t xml:space="preserve"> as a</w:t>
      </w:r>
    </w:p>
    <w:p w14:paraId="55D5B4C2" w14:textId="77777777" w:rsidR="00A55D0B" w:rsidRPr="00A55D0B" w:rsidRDefault="00A55D0B" w:rsidP="00A55D0B">
      <w:pPr>
        <w:rPr>
          <w:b/>
          <w:highlight w:val="yellow"/>
        </w:rPr>
      </w:pPr>
      <w:r>
        <w:t xml:space="preserve">follow-up to the initial EDP Supplemental Form. </w:t>
      </w:r>
      <w:r w:rsidRPr="00A55D0B">
        <w:rPr>
          <w:b/>
          <w:highlight w:val="yellow"/>
        </w:rPr>
        <w:t>In the case of a live birth, the structural</w:t>
      </w:r>
    </w:p>
    <w:p w14:paraId="02846034" w14:textId="77777777" w:rsidR="00A55D0B" w:rsidRPr="00A55D0B" w:rsidRDefault="00A55D0B" w:rsidP="00A55D0B">
      <w:pPr>
        <w:rPr>
          <w:highlight w:val="yellow"/>
        </w:rPr>
      </w:pPr>
      <w:r w:rsidRPr="00A55D0B">
        <w:rPr>
          <w:b/>
          <w:highlight w:val="yellow"/>
        </w:rPr>
        <w:t>integrity of the neonate can be assessed at the time of birth</w:t>
      </w:r>
      <w:r>
        <w:t xml:space="preserve">. </w:t>
      </w:r>
      <w:r w:rsidRPr="00A55D0B">
        <w:rPr>
          <w:highlight w:val="yellow"/>
        </w:rPr>
        <w:t>In the event of a termination, the</w:t>
      </w:r>
    </w:p>
    <w:p w14:paraId="2B6B69AF" w14:textId="77777777" w:rsidR="00A55D0B" w:rsidRPr="00A55D0B" w:rsidRDefault="00A55D0B" w:rsidP="00A55D0B">
      <w:pPr>
        <w:rPr>
          <w:highlight w:val="yellow"/>
        </w:rPr>
      </w:pPr>
      <w:r w:rsidRPr="00A55D0B">
        <w:rPr>
          <w:highlight w:val="yellow"/>
        </w:rPr>
        <w:t>reason(s) for termination should be specified and, if clinically possible, the structural</w:t>
      </w:r>
    </w:p>
    <w:p w14:paraId="52C21A4B" w14:textId="77777777" w:rsidR="00A55D0B" w:rsidRPr="00A55D0B" w:rsidRDefault="00A55D0B" w:rsidP="00A55D0B">
      <w:pPr>
        <w:rPr>
          <w:highlight w:val="yellow"/>
        </w:rPr>
      </w:pPr>
      <w:r w:rsidRPr="00A55D0B">
        <w:rPr>
          <w:highlight w:val="yellow"/>
        </w:rPr>
        <w:t>integrity of the terminated fetus should be assessed by gross visual inspection (unless</w:t>
      </w:r>
    </w:p>
    <w:p w14:paraId="7B77972B" w14:textId="77777777" w:rsidR="00A55D0B" w:rsidRPr="00A55D0B" w:rsidRDefault="00A55D0B" w:rsidP="00A55D0B">
      <w:pPr>
        <w:rPr>
          <w:highlight w:val="yellow"/>
        </w:rPr>
      </w:pPr>
      <w:proofErr w:type="spellStart"/>
      <w:r w:rsidRPr="00A55D0B">
        <w:rPr>
          <w:highlight w:val="yellow"/>
        </w:rPr>
        <w:t>preprocedure</w:t>
      </w:r>
      <w:proofErr w:type="spellEnd"/>
      <w:r w:rsidRPr="00A55D0B">
        <w:rPr>
          <w:highlight w:val="yellow"/>
        </w:rPr>
        <w:t xml:space="preserve"> test findings are conclusive for a congenital anomaly and the findings are</w:t>
      </w:r>
    </w:p>
    <w:p w14:paraId="35EF4A5A" w14:textId="77777777" w:rsidR="00A55D0B" w:rsidRDefault="00A55D0B" w:rsidP="00A55D0B">
      <w:r w:rsidRPr="00A55D0B">
        <w:rPr>
          <w:highlight w:val="yellow"/>
        </w:rPr>
        <w:t>reported).</w:t>
      </w:r>
    </w:p>
    <w:p w14:paraId="380430BE" w14:textId="77777777" w:rsidR="00A55D0B" w:rsidRPr="00A55D0B" w:rsidRDefault="00A55D0B" w:rsidP="00A55D0B">
      <w:pPr>
        <w:rPr>
          <w:b/>
          <w:highlight w:val="yellow"/>
        </w:rPr>
      </w:pPr>
      <w:r w:rsidRPr="00A55D0B">
        <w:rPr>
          <w:b/>
          <w:highlight w:val="yellow"/>
        </w:rPr>
        <w:t>Abnormal pregnancy outcomes are considered SAEs</w:t>
      </w:r>
      <w:r w:rsidRPr="00A55D0B">
        <w:rPr>
          <w:b/>
        </w:rPr>
        <w:t>.</w:t>
      </w:r>
      <w:r>
        <w:t xml:space="preserve"> </w:t>
      </w:r>
      <w:r w:rsidRPr="00A55D0B">
        <w:rPr>
          <w:b/>
          <w:highlight w:val="yellow"/>
        </w:rPr>
        <w:t>If the outcome of the pregnancy meets</w:t>
      </w:r>
    </w:p>
    <w:p w14:paraId="13CEBEE5" w14:textId="77777777" w:rsidR="00A55D0B" w:rsidRPr="00A55D0B" w:rsidRDefault="00A55D0B" w:rsidP="00A55D0B">
      <w:pPr>
        <w:rPr>
          <w:b/>
          <w:highlight w:val="yellow"/>
        </w:rPr>
      </w:pPr>
      <w:r w:rsidRPr="00A55D0B">
        <w:rPr>
          <w:b/>
          <w:highlight w:val="yellow"/>
        </w:rPr>
        <w:t>the criteria for an SAE (</w:t>
      </w:r>
      <w:proofErr w:type="spellStart"/>
      <w:r w:rsidRPr="00A55D0B">
        <w:rPr>
          <w:b/>
          <w:highlight w:val="yellow"/>
        </w:rPr>
        <w:t>ie</w:t>
      </w:r>
      <w:proofErr w:type="spellEnd"/>
      <w:r w:rsidRPr="00A55D0B">
        <w:rPr>
          <w:b/>
          <w:highlight w:val="yellow"/>
        </w:rPr>
        <w:t>, ectopic pregnancy, spontaneous abortion, intrauterine fetal</w:t>
      </w:r>
    </w:p>
    <w:p w14:paraId="7D7E10CF" w14:textId="77777777" w:rsidR="00A55D0B" w:rsidRPr="00A55D0B" w:rsidRDefault="00A55D0B" w:rsidP="00A55D0B">
      <w:pPr>
        <w:rPr>
          <w:b/>
          <w:highlight w:val="yellow"/>
        </w:rPr>
      </w:pPr>
      <w:r w:rsidRPr="00A55D0B">
        <w:rPr>
          <w:b/>
          <w:highlight w:val="yellow"/>
        </w:rPr>
        <w:t>demise, neonatal death, or congenital anomaly), the investigator should follow the procedures</w:t>
      </w:r>
    </w:p>
    <w:p w14:paraId="6857C930" w14:textId="77777777" w:rsidR="00A55D0B" w:rsidRDefault="00A55D0B" w:rsidP="00A55D0B">
      <w:r w:rsidRPr="00A55D0B">
        <w:rPr>
          <w:b/>
          <w:highlight w:val="yellow"/>
        </w:rPr>
        <w:t>for reporting SAEs.</w:t>
      </w:r>
      <w:r>
        <w:t xml:space="preserve"> Additional information about pregnancy outcomes that are reported to</w:t>
      </w:r>
    </w:p>
    <w:p w14:paraId="0ACE172C" w14:textId="77777777" w:rsidR="00A55D0B" w:rsidRDefault="00A55D0B" w:rsidP="00A55D0B">
      <w:r>
        <w:t>Pfizer Safety as SAEs follows:</w:t>
      </w:r>
    </w:p>
    <w:p w14:paraId="1F5BB992" w14:textId="77777777" w:rsidR="00A55D0B" w:rsidRDefault="00A55D0B" w:rsidP="00A55D0B">
      <w:r>
        <w:t>• Spontaneous abortion including miscarriage and missed abortion;</w:t>
      </w:r>
    </w:p>
    <w:p w14:paraId="1CEACD90" w14:textId="77777777" w:rsidR="00A55D0B" w:rsidRDefault="00A55D0B" w:rsidP="00A55D0B">
      <w:r>
        <w:t>• Neonatal deaths that occur within 1 month of birth should be reported, without regard</w:t>
      </w:r>
    </w:p>
    <w:p w14:paraId="76DCD7A3" w14:textId="77777777" w:rsidR="00A55D0B" w:rsidRDefault="00A55D0B" w:rsidP="00A55D0B">
      <w:r>
        <w:t>to causality, as SAEs. In addition, infant deaths after 1 month should be reported as</w:t>
      </w:r>
    </w:p>
    <w:p w14:paraId="11498F9D" w14:textId="77777777" w:rsidR="00A55D0B" w:rsidRDefault="00A55D0B" w:rsidP="00A55D0B">
      <w:r>
        <w:t>SAEs when the investigator assesses the infant death as related or possibly related to</w:t>
      </w:r>
    </w:p>
    <w:p w14:paraId="4E173634" w14:textId="77777777" w:rsidR="00A55D0B" w:rsidRDefault="00A55D0B" w:rsidP="00A55D0B">
      <w:r>
        <w:t>exposure to the study intervention.</w:t>
      </w:r>
      <w:r>
        <w:t xml:space="preserve"> (page 68)</w:t>
      </w:r>
    </w:p>
    <w:p w14:paraId="6B873D42" w14:textId="77777777" w:rsidR="00A55D0B" w:rsidRDefault="00A55D0B" w:rsidP="00A55D0B"/>
    <w:p w14:paraId="3E45FB0C" w14:textId="77777777" w:rsidR="0089335C" w:rsidRDefault="0089335C" w:rsidP="0089335C">
      <w:r>
        <w:t>Additional information regarding the EDP may be requested by the sponsor. Further</w:t>
      </w:r>
    </w:p>
    <w:p w14:paraId="1DBCCEC2" w14:textId="77777777" w:rsidR="0089335C" w:rsidRDefault="0089335C" w:rsidP="0089335C">
      <w:r>
        <w:t>follow-up of birth outcomes will be handled on a case-by-case basis (</w:t>
      </w:r>
      <w:proofErr w:type="spellStart"/>
      <w:r>
        <w:t>eg</w:t>
      </w:r>
      <w:proofErr w:type="spellEnd"/>
      <w:r>
        <w:t>, follow-up on</w:t>
      </w:r>
    </w:p>
    <w:p w14:paraId="6F54A252" w14:textId="77777777" w:rsidR="0089335C" w:rsidRPr="008A7765" w:rsidRDefault="0089335C" w:rsidP="0089335C">
      <w:pPr>
        <w:rPr>
          <w:highlight w:val="yellow"/>
        </w:rPr>
      </w:pPr>
      <w:r>
        <w:t>preterm infants to identify developmental delays</w:t>
      </w:r>
      <w:r w:rsidRPr="008A7765">
        <w:rPr>
          <w:highlight w:val="yellow"/>
        </w:rPr>
        <w:t>). In the case of paternal exposure, the</w:t>
      </w:r>
    </w:p>
    <w:p w14:paraId="1CE40652" w14:textId="77777777" w:rsidR="0089335C" w:rsidRPr="008A7765" w:rsidRDefault="0089335C" w:rsidP="0089335C">
      <w:pPr>
        <w:rPr>
          <w:highlight w:val="yellow"/>
        </w:rPr>
      </w:pPr>
      <w:r w:rsidRPr="008A7765">
        <w:rPr>
          <w:highlight w:val="yellow"/>
        </w:rPr>
        <w:t>investigator will provide the participant with the Pregnant Partner Release of Information</w:t>
      </w:r>
    </w:p>
    <w:p w14:paraId="72D34C3B" w14:textId="77777777" w:rsidR="0089335C" w:rsidRPr="008A7765" w:rsidRDefault="0089335C" w:rsidP="0089335C">
      <w:pPr>
        <w:rPr>
          <w:highlight w:val="yellow"/>
        </w:rPr>
      </w:pPr>
      <w:r w:rsidRPr="008A7765">
        <w:rPr>
          <w:highlight w:val="yellow"/>
        </w:rPr>
        <w:t>Form to deliver to his partner. The investigator must document in the source documents that</w:t>
      </w:r>
    </w:p>
    <w:p w14:paraId="2F206879" w14:textId="77777777" w:rsidR="0089335C" w:rsidRPr="008A7765" w:rsidRDefault="0089335C" w:rsidP="0089335C">
      <w:pPr>
        <w:rPr>
          <w:highlight w:val="yellow"/>
        </w:rPr>
      </w:pPr>
      <w:r w:rsidRPr="008A7765">
        <w:rPr>
          <w:highlight w:val="yellow"/>
        </w:rPr>
        <w:t>the participant was given the Pregnant Partner Release of Information Form to provide to his</w:t>
      </w:r>
    </w:p>
    <w:p w14:paraId="0954B94F" w14:textId="77777777" w:rsidR="00A55D0B" w:rsidRDefault="0089335C" w:rsidP="0089335C">
      <w:r w:rsidRPr="008A7765">
        <w:rPr>
          <w:highlight w:val="yellow"/>
        </w:rPr>
        <w:t>partner.</w:t>
      </w:r>
      <w:r w:rsidR="008A7765">
        <w:t xml:space="preserve"> (page 69)</w:t>
      </w:r>
    </w:p>
    <w:p w14:paraId="1255CCE4" w14:textId="77777777" w:rsidR="008A7765" w:rsidRDefault="008A7765" w:rsidP="0089335C"/>
    <w:p w14:paraId="00A1FB5B" w14:textId="77777777" w:rsidR="008A7765" w:rsidRDefault="008A7765" w:rsidP="0089335C">
      <w:r w:rsidRPr="008A7765">
        <w:t>8.3.5.2. Exposure During Breastfeeding</w:t>
      </w:r>
    </w:p>
    <w:p w14:paraId="61349232" w14:textId="77777777" w:rsidR="008A7765" w:rsidRDefault="008A7765" w:rsidP="0089335C"/>
    <w:p w14:paraId="38D97496" w14:textId="77777777" w:rsidR="009269D7" w:rsidRPr="009269D7" w:rsidRDefault="009269D7" w:rsidP="009269D7">
      <w:pPr>
        <w:rPr>
          <w:highlight w:val="yellow"/>
        </w:rPr>
      </w:pPr>
      <w:r w:rsidRPr="009269D7">
        <w:rPr>
          <w:highlight w:val="yellow"/>
        </w:rPr>
        <w:t>A female is found to be breastfeeding while being exposed or having been exposed to</w:t>
      </w:r>
    </w:p>
    <w:p w14:paraId="095A7D6E" w14:textId="77777777" w:rsidR="009269D7" w:rsidRDefault="009269D7" w:rsidP="009269D7">
      <w:r w:rsidRPr="009269D7">
        <w:rPr>
          <w:highlight w:val="yellow"/>
        </w:rPr>
        <w:t>study intervention</w:t>
      </w:r>
      <w:r>
        <w:t xml:space="preserve"> (</w:t>
      </w:r>
      <w:proofErr w:type="spellStart"/>
      <w:r>
        <w:t>ie</w:t>
      </w:r>
      <w:proofErr w:type="spellEnd"/>
      <w:r>
        <w:t xml:space="preserve">, environmental exposure). </w:t>
      </w:r>
      <w:r w:rsidRPr="009269D7">
        <w:rPr>
          <w:highlight w:val="yellow"/>
        </w:rPr>
        <w:t>An example</w:t>
      </w:r>
      <w:r>
        <w:t xml:space="preserve"> of environmental</w:t>
      </w:r>
    </w:p>
    <w:p w14:paraId="6F8A9DC1" w14:textId="77777777" w:rsidR="009269D7" w:rsidRPr="009269D7" w:rsidRDefault="009269D7" w:rsidP="009269D7">
      <w:pPr>
        <w:rPr>
          <w:highlight w:val="yellow"/>
        </w:rPr>
      </w:pPr>
      <w:r>
        <w:t xml:space="preserve">exposure during breastfeeding is </w:t>
      </w:r>
      <w:r w:rsidRPr="009269D7">
        <w:rPr>
          <w:highlight w:val="yellow"/>
        </w:rPr>
        <w:t>a female family member or healthcare provider who</w:t>
      </w:r>
    </w:p>
    <w:p w14:paraId="33D2E92E" w14:textId="77777777" w:rsidR="009269D7" w:rsidRPr="009269D7" w:rsidRDefault="009269D7" w:rsidP="009269D7">
      <w:pPr>
        <w:rPr>
          <w:highlight w:val="yellow"/>
        </w:rPr>
      </w:pPr>
      <w:r w:rsidRPr="009269D7">
        <w:rPr>
          <w:highlight w:val="yellow"/>
        </w:rPr>
        <w:t>reports that she is breastfeeding after having been exposed to the study intervention</w:t>
      </w:r>
    </w:p>
    <w:p w14:paraId="3D484B20" w14:textId="77777777" w:rsidR="008A7765" w:rsidRDefault="009269D7" w:rsidP="009269D7">
      <w:r w:rsidRPr="009269D7">
        <w:rPr>
          <w:highlight w:val="yellow"/>
        </w:rPr>
        <w:t>by inhalation or skin contact.</w:t>
      </w:r>
      <w:r>
        <w:t xml:space="preserve"> </w:t>
      </w:r>
    </w:p>
    <w:p w14:paraId="1976D40F" w14:textId="77777777" w:rsidR="00094D4A" w:rsidRDefault="00094D4A" w:rsidP="009269D7"/>
    <w:p w14:paraId="7EB1F739" w14:textId="77777777" w:rsidR="00094D4A" w:rsidRPr="00094D4A" w:rsidRDefault="00094D4A" w:rsidP="00094D4A">
      <w:pPr>
        <w:rPr>
          <w:highlight w:val="yellow"/>
        </w:rPr>
      </w:pPr>
      <w:r w:rsidRPr="00094D4A">
        <w:rPr>
          <w:highlight w:val="yellow"/>
        </w:rPr>
        <w:t>The investigator must report exposure during breastfeeding to Pfizer Safety within 24 hours</w:t>
      </w:r>
    </w:p>
    <w:p w14:paraId="0C663341" w14:textId="77777777" w:rsidR="00094D4A" w:rsidRDefault="00094D4A" w:rsidP="00094D4A">
      <w:r w:rsidRPr="00094D4A">
        <w:rPr>
          <w:highlight w:val="yellow"/>
        </w:rPr>
        <w:t>of the investigator’s awareness, irrespective of whether an SAE has occurred</w:t>
      </w:r>
      <w:r>
        <w:t>. The</w:t>
      </w:r>
    </w:p>
    <w:p w14:paraId="47C90DAB" w14:textId="77777777" w:rsidR="00094D4A" w:rsidRDefault="00094D4A" w:rsidP="00094D4A">
      <w:r>
        <w:t>information must be reported using the Vaccine SAE Report Form. When exposure during</w:t>
      </w:r>
    </w:p>
    <w:p w14:paraId="071E36C9" w14:textId="77777777" w:rsidR="00094D4A" w:rsidRPr="00094D4A" w:rsidRDefault="00094D4A" w:rsidP="00094D4A">
      <w:pPr>
        <w:rPr>
          <w:highlight w:val="yellow"/>
        </w:rPr>
      </w:pPr>
      <w:r>
        <w:t xml:space="preserve">breastfeeding occurs in the setting of environmental exposure, </w:t>
      </w:r>
      <w:r w:rsidRPr="00094D4A">
        <w:rPr>
          <w:highlight w:val="yellow"/>
        </w:rPr>
        <w:t>the exposure information does</w:t>
      </w:r>
    </w:p>
    <w:p w14:paraId="2D287272" w14:textId="77777777" w:rsidR="00094D4A" w:rsidRDefault="00094D4A" w:rsidP="00094D4A">
      <w:r w:rsidRPr="00094D4A">
        <w:rPr>
          <w:highlight w:val="yellow"/>
        </w:rPr>
        <w:t>not pertain to the participant enrolled in the study</w:t>
      </w:r>
      <w:r>
        <w:t>, so the information is not recorded on a</w:t>
      </w:r>
    </w:p>
    <w:p w14:paraId="03BB4673" w14:textId="77777777" w:rsidR="00094D4A" w:rsidRPr="00094D4A" w:rsidRDefault="00094D4A" w:rsidP="00094D4A">
      <w:pPr>
        <w:rPr>
          <w:highlight w:val="yellow"/>
        </w:rPr>
      </w:pPr>
      <w:r>
        <w:t xml:space="preserve">CRF. However, </w:t>
      </w:r>
      <w:r w:rsidRPr="00094D4A">
        <w:rPr>
          <w:highlight w:val="yellow"/>
        </w:rPr>
        <w:t>a copy of the completed Vaccine SAE Report Form is maintained in the</w:t>
      </w:r>
    </w:p>
    <w:p w14:paraId="428A64BF" w14:textId="77777777" w:rsidR="00094D4A" w:rsidRDefault="00094D4A" w:rsidP="00094D4A">
      <w:r w:rsidRPr="00094D4A">
        <w:rPr>
          <w:highlight w:val="yellow"/>
        </w:rPr>
        <w:t>investigator site file</w:t>
      </w:r>
      <w:r>
        <w:t>.</w:t>
      </w:r>
    </w:p>
    <w:p w14:paraId="5247CB5A" w14:textId="77777777" w:rsidR="00094D4A" w:rsidRDefault="00094D4A" w:rsidP="00094D4A"/>
    <w:p w14:paraId="27511EFA" w14:textId="77777777" w:rsidR="00094D4A" w:rsidRDefault="00094D4A" w:rsidP="00094D4A">
      <w:r>
        <w:t>An exposure during breastfeeding report is not created when a Pfizer drug specifically</w:t>
      </w:r>
    </w:p>
    <w:p w14:paraId="6E1E2A25" w14:textId="77777777" w:rsidR="00094D4A" w:rsidRDefault="00094D4A" w:rsidP="00094D4A">
      <w:r>
        <w:t>approved for use in breastfeeding women (</w:t>
      </w:r>
      <w:proofErr w:type="spellStart"/>
      <w:r>
        <w:t>eg</w:t>
      </w:r>
      <w:proofErr w:type="spellEnd"/>
      <w:r>
        <w:t>, vitamins) is administered in accord with</w:t>
      </w:r>
    </w:p>
    <w:p w14:paraId="1643B8AB" w14:textId="77777777" w:rsidR="00094D4A" w:rsidRPr="00094D4A" w:rsidRDefault="00094D4A" w:rsidP="00094D4A">
      <w:pPr>
        <w:rPr>
          <w:highlight w:val="yellow"/>
        </w:rPr>
      </w:pPr>
      <w:r>
        <w:t xml:space="preserve">authorized use. However, </w:t>
      </w:r>
      <w:r w:rsidRPr="00094D4A">
        <w:rPr>
          <w:highlight w:val="yellow"/>
        </w:rPr>
        <w:t>if the infant experiences an SAE associated with such a drug, the</w:t>
      </w:r>
    </w:p>
    <w:p w14:paraId="3F1028E6" w14:textId="77777777" w:rsidR="00094D4A" w:rsidRDefault="00094D4A" w:rsidP="00094D4A">
      <w:r w:rsidRPr="00094D4A">
        <w:rPr>
          <w:highlight w:val="yellow"/>
        </w:rPr>
        <w:t>SAE is reported together with the exposure during breastfeeding.</w:t>
      </w:r>
    </w:p>
    <w:p w14:paraId="69FDE2E8" w14:textId="77777777" w:rsidR="008A7765" w:rsidRDefault="008A7765" w:rsidP="0089335C"/>
    <w:p w14:paraId="4BF6D8F0" w14:textId="77777777" w:rsidR="00713A9D" w:rsidRDefault="00713A9D" w:rsidP="00713A9D">
      <w:r>
        <w:t>8.3.6</w:t>
      </w:r>
      <w:r w:rsidRPr="00713A9D">
        <w:rPr>
          <w:highlight w:val="yellow"/>
        </w:rPr>
        <w:t>. Cardiovascular and Death Events</w:t>
      </w:r>
    </w:p>
    <w:p w14:paraId="57ED564A" w14:textId="77777777" w:rsidR="00713A9D" w:rsidRDefault="00713A9D" w:rsidP="00713A9D">
      <w:r w:rsidRPr="00713A9D">
        <w:rPr>
          <w:highlight w:val="yellow"/>
        </w:rPr>
        <w:t>Not applicable</w:t>
      </w:r>
      <w:proofErr w:type="gramStart"/>
      <w:r>
        <w:t>.</w:t>
      </w:r>
      <w:r>
        <w:t xml:space="preserve"> ?</w:t>
      </w:r>
      <w:proofErr w:type="gramEnd"/>
      <w:r>
        <w:t xml:space="preserve"> (page 70)</w:t>
      </w:r>
    </w:p>
    <w:p w14:paraId="47142C53" w14:textId="77777777" w:rsidR="00F45F22" w:rsidRDefault="00F45F22" w:rsidP="00912122"/>
    <w:p w14:paraId="6BF54504" w14:textId="77777777" w:rsidR="000220EC" w:rsidRDefault="000220EC" w:rsidP="00912122"/>
    <w:p w14:paraId="3B6594A1" w14:textId="77777777" w:rsidR="00F45F22" w:rsidRDefault="00F45F22" w:rsidP="00912122"/>
    <w:p w14:paraId="4303A6CD" w14:textId="77777777" w:rsidR="00912122" w:rsidRDefault="00912122" w:rsidP="00912122">
      <w:r>
        <w:t>10.4.2. Female Participant Reproductive Inclusion Criteria</w:t>
      </w:r>
    </w:p>
    <w:p w14:paraId="7E22D6CB" w14:textId="77777777" w:rsidR="00912122" w:rsidRDefault="00912122" w:rsidP="00912122">
      <w:r w:rsidRPr="00BE3226">
        <w:rPr>
          <w:highlight w:val="yellow"/>
        </w:rPr>
        <w:t>A female participant is eligible to participate if she is not pregnant or breastfeeding</w:t>
      </w:r>
      <w:r>
        <w:t>, and at</w:t>
      </w:r>
    </w:p>
    <w:p w14:paraId="19971F29" w14:textId="77777777" w:rsidR="00912122" w:rsidRDefault="00912122" w:rsidP="00912122">
      <w:r>
        <w:t>least 1 of the following conditions applies:</w:t>
      </w:r>
    </w:p>
    <w:p w14:paraId="559333A5" w14:textId="77777777" w:rsidR="00912122" w:rsidRDefault="00912122" w:rsidP="00912122">
      <w:r>
        <w:t>• Is not a WOCBP (see definitions below in Section 10.4.3).</w:t>
      </w:r>
    </w:p>
    <w:p w14:paraId="0B313349" w14:textId="77777777" w:rsidR="00912122" w:rsidRDefault="00912122" w:rsidP="00912122">
      <w:r>
        <w:t>OR</w:t>
      </w:r>
    </w:p>
    <w:p w14:paraId="79893209" w14:textId="77777777" w:rsidR="00912122" w:rsidRDefault="00912122" w:rsidP="00912122">
      <w:r>
        <w:t>• Is a WOCBP and using an acceptable contraceptive method as described below</w:t>
      </w:r>
    </w:p>
    <w:p w14:paraId="1F517E27" w14:textId="77777777" w:rsidR="00912122" w:rsidRDefault="00912122" w:rsidP="00912122">
      <w:r>
        <w:t>during the intervention period (for a minimum of 28 days after the last dose of study</w:t>
      </w:r>
    </w:p>
    <w:p w14:paraId="146173D0" w14:textId="77777777" w:rsidR="00912122" w:rsidRDefault="00912122" w:rsidP="00912122">
      <w:r>
        <w:t>intervention). The investigator should evaluate the effectiveness of the contraceptive</w:t>
      </w:r>
    </w:p>
    <w:p w14:paraId="79A4BDA3" w14:textId="77777777" w:rsidR="00912122" w:rsidRDefault="00912122" w:rsidP="00912122">
      <w:r>
        <w:t>method in relationship to the first dose of study intervention.</w:t>
      </w:r>
    </w:p>
    <w:p w14:paraId="400C1691" w14:textId="77777777" w:rsidR="00912122" w:rsidRPr="00BE3226" w:rsidRDefault="00912122" w:rsidP="00912122">
      <w:pPr>
        <w:rPr>
          <w:highlight w:val="yellow"/>
        </w:rPr>
      </w:pPr>
      <w:r w:rsidRPr="00BE3226">
        <w:rPr>
          <w:highlight w:val="yellow"/>
        </w:rPr>
        <w:t>The investigator is responsible for review of medical history, menstrual history, and recent</w:t>
      </w:r>
    </w:p>
    <w:p w14:paraId="2ACA985C" w14:textId="77777777" w:rsidR="00912122" w:rsidRPr="00BE3226" w:rsidRDefault="00912122" w:rsidP="00912122">
      <w:pPr>
        <w:rPr>
          <w:highlight w:val="yellow"/>
        </w:rPr>
      </w:pPr>
      <w:r w:rsidRPr="00BE3226">
        <w:rPr>
          <w:highlight w:val="yellow"/>
        </w:rPr>
        <w:t>sexual activity to decrease the risk for inclusion of a woman with an early undetected</w:t>
      </w:r>
    </w:p>
    <w:p w14:paraId="3943D98A" w14:textId="77777777" w:rsidR="00912122" w:rsidRDefault="00912122" w:rsidP="00912122">
      <w:r w:rsidRPr="00BE3226">
        <w:rPr>
          <w:highlight w:val="yellow"/>
        </w:rPr>
        <w:t>pregnancy</w:t>
      </w:r>
      <w:r>
        <w:t>.</w:t>
      </w:r>
      <w:r>
        <w:t xml:space="preserve"> (page 132)</w:t>
      </w:r>
    </w:p>
    <w:p w14:paraId="7AFD4DFC" w14:textId="77777777" w:rsidR="00912122" w:rsidRDefault="00912122" w:rsidP="00912122"/>
    <w:p w14:paraId="62A5A7FE" w14:textId="77777777" w:rsidR="00912122" w:rsidRDefault="00BE3226" w:rsidP="00912122">
      <w:r w:rsidRPr="00BE3226">
        <w:t>10.4.4. Contraception Methods</w:t>
      </w:r>
    </w:p>
    <w:p w14:paraId="082AA766" w14:textId="77777777" w:rsidR="00BE3226" w:rsidRDefault="00BE3226" w:rsidP="00912122"/>
    <w:p w14:paraId="6764ABA6" w14:textId="77777777" w:rsidR="00BE3226" w:rsidRDefault="00BE3226" w:rsidP="00BE3226">
      <w:r>
        <w:t>5. Vasectomized partner:</w:t>
      </w:r>
    </w:p>
    <w:p w14:paraId="1C19F6F8" w14:textId="77777777" w:rsidR="00BE3226" w:rsidRDefault="00BE3226" w:rsidP="00BE3226">
      <w:r>
        <w:t>• Vasectomized partner is a highly effective contraceptive method provided that the</w:t>
      </w:r>
    </w:p>
    <w:p w14:paraId="2B243EA5" w14:textId="77777777" w:rsidR="00BE3226" w:rsidRPr="00BE3226" w:rsidRDefault="00BE3226" w:rsidP="00BE3226">
      <w:pPr>
        <w:rPr>
          <w:highlight w:val="yellow"/>
        </w:rPr>
      </w:pPr>
      <w:r>
        <w:t xml:space="preserve">partner is the sole sexual partner of the woman of childbearing potential and </w:t>
      </w:r>
      <w:r w:rsidRPr="00BE3226">
        <w:rPr>
          <w:highlight w:val="yellow"/>
        </w:rPr>
        <w:t>the</w:t>
      </w:r>
    </w:p>
    <w:p w14:paraId="2883FC69" w14:textId="77777777" w:rsidR="00BE3226" w:rsidRPr="00BE3226" w:rsidRDefault="00BE3226" w:rsidP="00BE3226">
      <w:pPr>
        <w:rPr>
          <w:highlight w:val="yellow"/>
        </w:rPr>
      </w:pPr>
      <w:r w:rsidRPr="00BE3226">
        <w:rPr>
          <w:highlight w:val="yellow"/>
        </w:rPr>
        <w:t>absence of sperm has been confirmed. If not, an additional highly effective method</w:t>
      </w:r>
    </w:p>
    <w:p w14:paraId="6A771206" w14:textId="77777777" w:rsidR="00BE3226" w:rsidRDefault="00BE3226" w:rsidP="00BE3226">
      <w:r w:rsidRPr="00BE3226">
        <w:rPr>
          <w:highlight w:val="yellow"/>
        </w:rPr>
        <w:t xml:space="preserve">of </w:t>
      </w:r>
      <w:proofErr w:type="gramStart"/>
      <w:r w:rsidRPr="00BE3226">
        <w:rPr>
          <w:highlight w:val="yellow"/>
        </w:rPr>
        <w:t>contraception</w:t>
      </w:r>
      <w:proofErr w:type="gramEnd"/>
      <w:r w:rsidRPr="00BE3226">
        <w:rPr>
          <w:highlight w:val="yellow"/>
        </w:rPr>
        <w:t xml:space="preserve"> should be used</w:t>
      </w:r>
      <w:r>
        <w:t>. The spermatogenesis cycle is approximately</w:t>
      </w:r>
    </w:p>
    <w:p w14:paraId="74FB4DC3" w14:textId="77777777" w:rsidR="00BE3226" w:rsidRDefault="00BE3226" w:rsidP="00BE3226">
      <w:r>
        <w:t>90 days.</w:t>
      </w:r>
      <w:r>
        <w:t xml:space="preserve"> </w:t>
      </w:r>
    </w:p>
    <w:p w14:paraId="67E32D05" w14:textId="77777777" w:rsidR="00BE3226" w:rsidRDefault="00BE3226" w:rsidP="00BE3226"/>
    <w:p w14:paraId="11430A56" w14:textId="77777777" w:rsidR="00BE3226" w:rsidRDefault="00BE3226" w:rsidP="00BE3226">
      <w:r>
        <w:t>8. Sexual abstinence:</w:t>
      </w:r>
    </w:p>
    <w:p w14:paraId="53F03FD6" w14:textId="77777777" w:rsidR="00BE3226" w:rsidRDefault="00BE3226" w:rsidP="00BE3226">
      <w:r>
        <w:t>• Sexual abstinence is considered a highly effective method only if defined as</w:t>
      </w:r>
    </w:p>
    <w:p w14:paraId="42CDD03B" w14:textId="77777777" w:rsidR="00BE3226" w:rsidRPr="00BE3226" w:rsidRDefault="00BE3226" w:rsidP="00BE3226">
      <w:pPr>
        <w:rPr>
          <w:highlight w:val="yellow"/>
        </w:rPr>
      </w:pPr>
      <w:r w:rsidRPr="00BE3226">
        <w:rPr>
          <w:highlight w:val="yellow"/>
        </w:rPr>
        <w:t>refraining from heterosexual intercourse during the entire period of risk associated</w:t>
      </w:r>
    </w:p>
    <w:p w14:paraId="6CBA38F4" w14:textId="77777777" w:rsidR="00BE3226" w:rsidRPr="00BE3226" w:rsidRDefault="00BE3226" w:rsidP="00BE3226">
      <w:pPr>
        <w:rPr>
          <w:highlight w:val="yellow"/>
        </w:rPr>
      </w:pPr>
      <w:r w:rsidRPr="00BE3226">
        <w:rPr>
          <w:highlight w:val="yellow"/>
        </w:rPr>
        <w:t>with the study intervention. The reliability of sexual abstinence needs to be evaluated</w:t>
      </w:r>
    </w:p>
    <w:p w14:paraId="3F27DA75" w14:textId="77777777" w:rsidR="00BE3226" w:rsidRPr="00BE3226" w:rsidRDefault="00BE3226" w:rsidP="00BE3226">
      <w:pPr>
        <w:rPr>
          <w:highlight w:val="yellow"/>
        </w:rPr>
      </w:pPr>
      <w:r w:rsidRPr="00BE3226">
        <w:rPr>
          <w:highlight w:val="yellow"/>
        </w:rPr>
        <w:t>in relation to the duration of the study and the preferred and usual lifestyle of the</w:t>
      </w:r>
    </w:p>
    <w:p w14:paraId="76F4910B" w14:textId="77777777" w:rsidR="00BE3226" w:rsidRDefault="00BE3226" w:rsidP="00BE3226">
      <w:r w:rsidRPr="00BE3226">
        <w:rPr>
          <w:highlight w:val="yellow"/>
        </w:rPr>
        <w:t>participant</w:t>
      </w:r>
      <w:r>
        <w:t>.</w:t>
      </w:r>
      <w:r>
        <w:t xml:space="preserve"> (page 134)</w:t>
      </w:r>
    </w:p>
    <w:p w14:paraId="1F6D4B55" w14:textId="77777777" w:rsidR="00702BBD" w:rsidRDefault="00702BBD" w:rsidP="00BE3226"/>
    <w:p w14:paraId="3EEFCAEE" w14:textId="77777777" w:rsidR="00702BBD" w:rsidRDefault="00702BBD" w:rsidP="00702BBD">
      <w:r>
        <w:t>10.5. Appendix 5: Liver Safety: Suggested Actions and Follow-up Assessments</w:t>
      </w:r>
    </w:p>
    <w:p w14:paraId="1048D824" w14:textId="77777777" w:rsidR="00702BBD" w:rsidRDefault="00702BBD" w:rsidP="00702BBD">
      <w:r>
        <w:t>Potential Cases of Drug-Induced Liver Injury</w:t>
      </w:r>
    </w:p>
    <w:p w14:paraId="5598A216" w14:textId="77777777" w:rsidR="00702BBD" w:rsidRDefault="00702BBD" w:rsidP="00702BBD"/>
    <w:p w14:paraId="5B8F0AFF" w14:textId="77777777" w:rsidR="00702BBD" w:rsidRDefault="00702BBD" w:rsidP="00702BBD">
      <w:r w:rsidRPr="00702BBD">
        <w:rPr>
          <w:highlight w:val="yellow"/>
        </w:rPr>
        <w:t xml:space="preserve">Rises in AST/ALT and </w:t>
      </w:r>
      <w:proofErr w:type="spellStart"/>
      <w:r w:rsidRPr="00702BBD">
        <w:rPr>
          <w:highlight w:val="yellow"/>
        </w:rPr>
        <w:t>TBili</w:t>
      </w:r>
      <w:proofErr w:type="spellEnd"/>
      <w:r w:rsidRPr="00702BBD">
        <w:rPr>
          <w:highlight w:val="yellow"/>
        </w:rPr>
        <w:t xml:space="preserve"> separated by more than a few weeks should be assessed</w:t>
      </w:r>
    </w:p>
    <w:p w14:paraId="19A5ACC9" w14:textId="77777777" w:rsidR="00702BBD" w:rsidRDefault="00702BBD" w:rsidP="00702BBD">
      <w:r>
        <w:t>individually based on clinical judgment; any case where uncertainty remains as to whether it</w:t>
      </w:r>
    </w:p>
    <w:p w14:paraId="03E24DD3" w14:textId="77777777" w:rsidR="00702BBD" w:rsidRDefault="00702BBD" w:rsidP="00702BBD">
      <w:r>
        <w:t xml:space="preserve">represents a potential </w:t>
      </w:r>
      <w:proofErr w:type="spellStart"/>
      <w:r>
        <w:t>Hy’s</w:t>
      </w:r>
      <w:proofErr w:type="spellEnd"/>
      <w:r>
        <w:t xml:space="preserve"> law case should be </w:t>
      </w:r>
      <w:r w:rsidRPr="00702BBD">
        <w:rPr>
          <w:highlight w:val="yellow"/>
        </w:rPr>
        <w:t>reviewed with the sponsor</w:t>
      </w:r>
      <w:r>
        <w:t>.</w:t>
      </w:r>
    </w:p>
    <w:p w14:paraId="1BD050FA" w14:textId="77777777" w:rsidR="00702BBD" w:rsidRDefault="00702BBD" w:rsidP="00702BBD"/>
    <w:p w14:paraId="21BF3893" w14:textId="77777777" w:rsidR="00702BBD" w:rsidRDefault="00702BBD" w:rsidP="00702BBD">
      <w:r w:rsidRPr="00702BBD">
        <w:rPr>
          <w:highlight w:val="yellow"/>
        </w:rPr>
        <w:t>The participant should return to the investigator site</w:t>
      </w:r>
      <w:r>
        <w:t xml:space="preserve"> and be evaluated as soon as possible,</w:t>
      </w:r>
    </w:p>
    <w:p w14:paraId="3FEA2A42" w14:textId="77777777" w:rsidR="00702BBD" w:rsidRPr="00702BBD" w:rsidRDefault="00702BBD" w:rsidP="00702BBD">
      <w:pPr>
        <w:rPr>
          <w:highlight w:val="yellow"/>
        </w:rPr>
      </w:pPr>
      <w:r>
        <w:t xml:space="preserve">preferably </w:t>
      </w:r>
      <w:r w:rsidRPr="00702BBD">
        <w:rPr>
          <w:highlight w:val="yellow"/>
        </w:rPr>
        <w:t>within 48 hours</w:t>
      </w:r>
      <w:r>
        <w:t xml:space="preserve"> from awareness of the abnormal results. </w:t>
      </w:r>
      <w:r w:rsidRPr="00702BBD">
        <w:rPr>
          <w:highlight w:val="yellow"/>
        </w:rPr>
        <w:t>This evaluation should</w:t>
      </w:r>
    </w:p>
    <w:p w14:paraId="1563EB10" w14:textId="77777777" w:rsidR="00702BBD" w:rsidRDefault="00702BBD" w:rsidP="00702BBD">
      <w:r w:rsidRPr="00702BBD">
        <w:rPr>
          <w:highlight w:val="yellow"/>
        </w:rPr>
        <w:t>include laboratory tests, detailed history, and physical assessmen</w:t>
      </w:r>
      <w:r>
        <w:t>t.</w:t>
      </w:r>
      <w:r>
        <w:t xml:space="preserve"> (page 137)</w:t>
      </w:r>
    </w:p>
    <w:p w14:paraId="353D8A6C" w14:textId="77777777" w:rsidR="00E36F4F" w:rsidRDefault="00E36F4F" w:rsidP="00702BBD"/>
    <w:p w14:paraId="14F42143" w14:textId="77777777" w:rsidR="00E36F4F" w:rsidRDefault="00E36F4F" w:rsidP="00E36F4F">
      <w:r>
        <w:t xml:space="preserve">In addition to repeating measurements of AST and ALT and </w:t>
      </w:r>
      <w:proofErr w:type="spellStart"/>
      <w:r>
        <w:t>TBili</w:t>
      </w:r>
      <w:proofErr w:type="spellEnd"/>
      <w:r>
        <w:t xml:space="preserve"> for suspected cases of</w:t>
      </w:r>
    </w:p>
    <w:p w14:paraId="74ACBA83" w14:textId="77777777" w:rsidR="00E36F4F" w:rsidRDefault="00E36F4F" w:rsidP="00E36F4F">
      <w:proofErr w:type="spellStart"/>
      <w:r>
        <w:t>Hy’s</w:t>
      </w:r>
      <w:proofErr w:type="spellEnd"/>
      <w:r>
        <w:t xml:space="preserve"> law, additional laboratory tests should include albumin, CK, direct and indirect</w:t>
      </w:r>
    </w:p>
    <w:p w14:paraId="217C361E" w14:textId="77777777" w:rsidR="00E36F4F" w:rsidRDefault="00E36F4F" w:rsidP="00E36F4F">
      <w:r>
        <w:t>bilirubin, GGT, PT/INR, total bile acids, and alkaline phosphatase. Consideration should</w:t>
      </w:r>
    </w:p>
    <w:p w14:paraId="3534E08F" w14:textId="77777777" w:rsidR="00E36F4F" w:rsidRDefault="00E36F4F" w:rsidP="00E36F4F">
      <w:proofErr w:type="gramStart"/>
      <w:r>
        <w:t>also</w:t>
      </w:r>
      <w:proofErr w:type="gramEnd"/>
      <w:r>
        <w:t xml:space="preserve"> be given to drawing a separate tube of clotted blood and an anticoagulated tube of blood</w:t>
      </w:r>
    </w:p>
    <w:p w14:paraId="4897A89D" w14:textId="77777777" w:rsidR="00E36F4F" w:rsidRDefault="00E36F4F" w:rsidP="00E36F4F">
      <w:r>
        <w:t>for further testing, as needed, for further contemporaneous analyses at the time of the</w:t>
      </w:r>
    </w:p>
    <w:p w14:paraId="7D2C60A1" w14:textId="77777777" w:rsidR="00E36F4F" w:rsidRDefault="00E36F4F" w:rsidP="00E36F4F">
      <w:r>
        <w:t>recognized initial abnormalities to determine etiology. A detailed history, including relevant</w:t>
      </w:r>
    </w:p>
    <w:p w14:paraId="2A83F946" w14:textId="77777777" w:rsidR="00E36F4F" w:rsidRDefault="00E36F4F" w:rsidP="00E36F4F">
      <w:r>
        <w:t>information, such as review of ethanol, acetaminophen/paracetamol (either by itself or as a</w:t>
      </w:r>
    </w:p>
    <w:p w14:paraId="23FEC4C7" w14:textId="77777777" w:rsidR="00E36F4F" w:rsidRDefault="00E36F4F" w:rsidP="00E36F4F">
      <w:proofErr w:type="spellStart"/>
      <w:r>
        <w:t>coformulated</w:t>
      </w:r>
      <w:proofErr w:type="spellEnd"/>
      <w:r>
        <w:t xml:space="preserve"> product in prescription or over-the-counter medications), recreational drug,</w:t>
      </w:r>
    </w:p>
    <w:p w14:paraId="7FCFD1AB" w14:textId="77777777" w:rsidR="00E36F4F" w:rsidRDefault="00E36F4F" w:rsidP="00E36F4F">
      <w:r>
        <w:t>supplement (herbal) use and consumption, family history, sexual history, travel history,</w:t>
      </w:r>
    </w:p>
    <w:p w14:paraId="62AB82FB" w14:textId="77777777" w:rsidR="00E36F4F" w:rsidRDefault="00E36F4F" w:rsidP="00E36F4F">
      <w:r>
        <w:t>history of contact with a jaundiced person, surgery, blood transfusion, history of liver or</w:t>
      </w:r>
    </w:p>
    <w:p w14:paraId="68CCCCBE" w14:textId="77777777" w:rsidR="00E36F4F" w:rsidRDefault="00E36F4F" w:rsidP="00E36F4F">
      <w:r>
        <w:t>allergic disease, and potential occupational exposure to chemicals, should be collected.</w:t>
      </w:r>
    </w:p>
    <w:p w14:paraId="13D79501" w14:textId="77777777" w:rsidR="00E36F4F" w:rsidRDefault="00E36F4F" w:rsidP="00E36F4F">
      <w:r>
        <w:t>Further testing for acute hepatitis A, B, C, D, and E infection and liver imaging (</w:t>
      </w:r>
      <w:proofErr w:type="spellStart"/>
      <w:r>
        <w:t>eg</w:t>
      </w:r>
      <w:proofErr w:type="spellEnd"/>
      <w:r>
        <w:t>, biliary</w:t>
      </w:r>
    </w:p>
    <w:p w14:paraId="507C0421" w14:textId="77777777" w:rsidR="00E36F4F" w:rsidRDefault="00E36F4F" w:rsidP="00E36F4F">
      <w:r>
        <w:t>tract) and collection of serum samples for acetaminophen/paracetamol drug and/or protein</w:t>
      </w:r>
    </w:p>
    <w:p w14:paraId="40B74BBE" w14:textId="77777777" w:rsidR="00E36F4F" w:rsidRDefault="00E36F4F" w:rsidP="00E36F4F">
      <w:r>
        <w:t>adduct levels may be warranted.</w:t>
      </w:r>
    </w:p>
    <w:p w14:paraId="52E18520" w14:textId="77777777" w:rsidR="00E36F4F" w:rsidRDefault="00E36F4F" w:rsidP="00E36F4F"/>
    <w:p w14:paraId="30BCF2F2" w14:textId="77777777" w:rsidR="00E36F4F" w:rsidRDefault="00E36F4F" w:rsidP="00E36F4F">
      <w:r>
        <w:t>All cases demonstrated on repeat testing as meeting the laboratory criteria of AST/ALT and</w:t>
      </w:r>
    </w:p>
    <w:p w14:paraId="5BC0EAFB" w14:textId="77777777" w:rsidR="00E36F4F" w:rsidRDefault="00E36F4F" w:rsidP="00E36F4F">
      <w:proofErr w:type="spellStart"/>
      <w:r>
        <w:t>TBili</w:t>
      </w:r>
      <w:proofErr w:type="spellEnd"/>
      <w:r>
        <w:t xml:space="preserve"> elevation defined above should be considered potential DILI (</w:t>
      </w:r>
      <w:proofErr w:type="spellStart"/>
      <w:r>
        <w:t>Hy’s</w:t>
      </w:r>
      <w:proofErr w:type="spellEnd"/>
      <w:r>
        <w:t xml:space="preserve"> law) cases if no</w:t>
      </w:r>
    </w:p>
    <w:p w14:paraId="13037A73" w14:textId="77777777" w:rsidR="00E36F4F" w:rsidRPr="00E36F4F" w:rsidRDefault="00E36F4F" w:rsidP="00E36F4F">
      <w:pPr>
        <w:rPr>
          <w:b/>
          <w:highlight w:val="yellow"/>
        </w:rPr>
      </w:pPr>
      <w:r>
        <w:t>other reason for the LFT abnormalities has yet been found</w:t>
      </w:r>
      <w:r w:rsidRPr="00E36F4F">
        <w:rPr>
          <w:b/>
        </w:rPr>
        <w:t xml:space="preserve">. </w:t>
      </w:r>
      <w:r w:rsidRPr="00E36F4F">
        <w:rPr>
          <w:b/>
          <w:highlight w:val="yellow"/>
        </w:rPr>
        <w:t>Such potential DILI (</w:t>
      </w:r>
      <w:proofErr w:type="spellStart"/>
      <w:r w:rsidRPr="00E36F4F">
        <w:rPr>
          <w:b/>
          <w:highlight w:val="yellow"/>
        </w:rPr>
        <w:t>Hy’s</w:t>
      </w:r>
      <w:proofErr w:type="spellEnd"/>
      <w:r w:rsidRPr="00E36F4F">
        <w:rPr>
          <w:b/>
          <w:highlight w:val="yellow"/>
        </w:rPr>
        <w:t xml:space="preserve"> law)</w:t>
      </w:r>
    </w:p>
    <w:p w14:paraId="077D4A66" w14:textId="77777777" w:rsidR="00E36F4F" w:rsidRPr="00E36F4F" w:rsidRDefault="00E36F4F" w:rsidP="00E36F4F">
      <w:pPr>
        <w:rPr>
          <w:b/>
          <w:highlight w:val="yellow"/>
        </w:rPr>
      </w:pPr>
      <w:r w:rsidRPr="00E36F4F">
        <w:rPr>
          <w:b/>
          <w:highlight w:val="yellow"/>
        </w:rPr>
        <w:t>cases are to be reported as SAEs, irrespective of availability of all the results of the</w:t>
      </w:r>
    </w:p>
    <w:p w14:paraId="6C9BDC81" w14:textId="77777777" w:rsidR="00E36F4F" w:rsidRDefault="00E36F4F" w:rsidP="00E36F4F">
      <w:r w:rsidRPr="00E36F4F">
        <w:rPr>
          <w:b/>
          <w:highlight w:val="yellow"/>
        </w:rPr>
        <w:t>investigations performed to determine etiology of the LFT abnormalities</w:t>
      </w:r>
      <w:r>
        <w:t>.</w:t>
      </w:r>
      <w:r>
        <w:t xml:space="preserve">  (page 137)</w:t>
      </w:r>
    </w:p>
    <w:p w14:paraId="32673C92" w14:textId="77777777" w:rsidR="00702BBD" w:rsidRDefault="00702BBD" w:rsidP="00702BBD"/>
    <w:p w14:paraId="3D8B82AF" w14:textId="77777777" w:rsidR="00702BBD" w:rsidRDefault="00702BBD" w:rsidP="00702BBD"/>
    <w:sectPr w:rsidR="00702BBD" w:rsidSect="0085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22"/>
    <w:rsid w:val="000220EC"/>
    <w:rsid w:val="00056710"/>
    <w:rsid w:val="00094D4A"/>
    <w:rsid w:val="000D2345"/>
    <w:rsid w:val="00172D21"/>
    <w:rsid w:val="002C0621"/>
    <w:rsid w:val="00343D24"/>
    <w:rsid w:val="00494087"/>
    <w:rsid w:val="005B0862"/>
    <w:rsid w:val="006504A7"/>
    <w:rsid w:val="006E2165"/>
    <w:rsid w:val="00702BBD"/>
    <w:rsid w:val="00713A9D"/>
    <w:rsid w:val="00720D44"/>
    <w:rsid w:val="00771B93"/>
    <w:rsid w:val="007F7A6F"/>
    <w:rsid w:val="00853F30"/>
    <w:rsid w:val="0086647C"/>
    <w:rsid w:val="008777D0"/>
    <w:rsid w:val="0089335C"/>
    <w:rsid w:val="008A7765"/>
    <w:rsid w:val="00912122"/>
    <w:rsid w:val="009269D7"/>
    <w:rsid w:val="00A15A96"/>
    <w:rsid w:val="00A55D0B"/>
    <w:rsid w:val="00BE3226"/>
    <w:rsid w:val="00E36F4F"/>
    <w:rsid w:val="00EA03F1"/>
    <w:rsid w:val="00F45F22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EC2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2555</Words>
  <Characters>14567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Ardis</dc:creator>
  <cp:keywords/>
  <dc:description/>
  <cp:lastModifiedBy>Sierra Ardis</cp:lastModifiedBy>
  <cp:revision>1</cp:revision>
  <dcterms:created xsi:type="dcterms:W3CDTF">2021-05-04T17:45:00Z</dcterms:created>
  <dcterms:modified xsi:type="dcterms:W3CDTF">2021-05-07T19:20:00Z</dcterms:modified>
</cp:coreProperties>
</file>